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8C" w:rsidRDefault="009264DF">
      <w:pPr>
        <w:spacing w:after="1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DA478C" w:rsidRDefault="00926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A478C" w:rsidRDefault="00DA478C">
      <w:pPr>
        <w:spacing w:after="120"/>
        <w:jc w:val="center"/>
        <w:rPr>
          <w:b/>
          <w:sz w:val="28"/>
          <w:szCs w:val="28"/>
        </w:rPr>
      </w:pPr>
    </w:p>
    <w:p w:rsidR="00DA478C" w:rsidRDefault="009264DF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DA478C" w:rsidRDefault="00926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DA478C" w:rsidRDefault="00DA478C">
      <w:pPr>
        <w:spacing w:after="120"/>
        <w:jc w:val="center"/>
        <w:rPr>
          <w:b/>
          <w:sz w:val="28"/>
          <w:szCs w:val="28"/>
        </w:rPr>
      </w:pPr>
    </w:p>
    <w:p w:rsidR="00DA478C" w:rsidRDefault="00926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DA478C" w:rsidRDefault="009264DF">
      <w:pPr>
        <w:pStyle w:val="aff1"/>
        <w:ind w:right="-1"/>
        <w:rPr>
          <w:b w:val="0"/>
          <w:bCs/>
          <w:sz w:val="28"/>
        </w:rPr>
      </w:pPr>
      <w:r>
        <w:rPr>
          <w:bCs/>
          <w:color w:val="000000"/>
          <w:sz w:val="28"/>
          <w:szCs w:val="28"/>
        </w:rPr>
        <w:t xml:space="preserve">Финансового факультета </w:t>
      </w:r>
    </w:p>
    <w:p w:rsidR="00DA478C" w:rsidRDefault="00DA478C">
      <w:pPr>
        <w:pStyle w:val="aff1"/>
        <w:ind w:right="-1"/>
        <w:rPr>
          <w:b w:val="0"/>
          <w:bCs/>
          <w:sz w:val="28"/>
        </w:rPr>
      </w:pPr>
    </w:p>
    <w:p w:rsidR="00DA478C" w:rsidRDefault="00DA478C">
      <w:pPr>
        <w:pStyle w:val="aff1"/>
        <w:ind w:right="-1"/>
        <w:rPr>
          <w:b w:val="0"/>
          <w:bCs/>
          <w:sz w:val="28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DA478C">
        <w:tc>
          <w:tcPr>
            <w:tcW w:w="4221" w:type="dxa"/>
            <w:shd w:val="clear" w:color="auto" w:fill="auto"/>
          </w:tcPr>
          <w:p w:rsidR="00DA478C" w:rsidRDefault="00DA478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DA478C" w:rsidRDefault="009264DF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DA478C" w:rsidRDefault="009264DF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DA478C" w:rsidRDefault="00DA478C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DA478C" w:rsidRDefault="009264DF">
            <w:pPr>
              <w:widowControl w:val="0"/>
              <w:ind w:left="318"/>
              <w:rPr>
                <w:sz w:val="28"/>
                <w:szCs w:val="28"/>
              </w:rPr>
            </w:pPr>
            <w:r w:rsidRPr="00305435">
              <w:rPr>
                <w:sz w:val="28"/>
                <w:szCs w:val="28"/>
              </w:rPr>
              <w:t xml:space="preserve">______________ </w:t>
            </w:r>
            <w:r>
              <w:rPr>
                <w:sz w:val="28"/>
                <w:szCs w:val="28"/>
              </w:rPr>
              <w:t>Е.А. Каменева</w:t>
            </w:r>
          </w:p>
          <w:p w:rsidR="00DA478C" w:rsidRDefault="00DA478C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DA478C" w:rsidRDefault="009264DF">
            <w:pPr>
              <w:widowControl w:val="0"/>
              <w:ind w:left="315"/>
              <w:rPr>
                <w:sz w:val="28"/>
                <w:szCs w:val="28"/>
              </w:rPr>
            </w:pPr>
            <w:r w:rsidRPr="00305435">
              <w:rPr>
                <w:sz w:val="28"/>
                <w:szCs w:val="28"/>
              </w:rPr>
              <w:t>_</w:t>
            </w:r>
            <w:r w:rsidR="00580107">
              <w:rPr>
                <w:sz w:val="28"/>
                <w:szCs w:val="28"/>
              </w:rPr>
              <w:t>27</w:t>
            </w:r>
            <w:r w:rsidRPr="00305435">
              <w:rPr>
                <w:sz w:val="28"/>
                <w:szCs w:val="28"/>
              </w:rPr>
              <w:t>___</w:t>
            </w:r>
            <w:r w:rsidR="00580107">
              <w:rPr>
                <w:sz w:val="28"/>
                <w:szCs w:val="28"/>
              </w:rPr>
              <w:t>июня</w:t>
            </w:r>
            <w:r w:rsidR="00580107" w:rsidRPr="00305435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202</w:t>
            </w:r>
            <w:r w:rsidRPr="0030543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DA478C" w:rsidRDefault="00DA478C">
      <w:pPr>
        <w:ind w:right="-1"/>
        <w:rPr>
          <w:sz w:val="28"/>
          <w:szCs w:val="28"/>
        </w:rPr>
      </w:pPr>
    </w:p>
    <w:p w:rsidR="00DA478C" w:rsidRDefault="00DA478C">
      <w:pPr>
        <w:pStyle w:val="aff1"/>
        <w:ind w:right="-1"/>
        <w:jc w:val="left"/>
        <w:rPr>
          <w:sz w:val="32"/>
          <w:szCs w:val="32"/>
        </w:rPr>
      </w:pPr>
    </w:p>
    <w:p w:rsidR="00DA478C" w:rsidRDefault="009264DF">
      <w:pPr>
        <w:jc w:val="center"/>
      </w:pPr>
      <w:proofErr w:type="spellStart"/>
      <w:r>
        <w:rPr>
          <w:b/>
          <w:sz w:val="32"/>
          <w:szCs w:val="32"/>
        </w:rPr>
        <w:t>Бахтигозина</w:t>
      </w:r>
      <w:proofErr w:type="spellEnd"/>
      <w:r>
        <w:rPr>
          <w:b/>
          <w:sz w:val="32"/>
          <w:szCs w:val="32"/>
        </w:rPr>
        <w:t xml:space="preserve"> Э.И.</w:t>
      </w:r>
    </w:p>
    <w:p w:rsidR="00DA478C" w:rsidRDefault="00DA478C">
      <w:pPr>
        <w:jc w:val="center"/>
        <w:rPr>
          <w:sz w:val="28"/>
          <w:szCs w:val="28"/>
        </w:rPr>
      </w:pPr>
    </w:p>
    <w:p w:rsidR="00DA478C" w:rsidRDefault="009264D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НАЛОГОВЫЙ АУДИТ: МЕТОДЫ И МОДЕЛИ</w:t>
      </w:r>
    </w:p>
    <w:p w:rsidR="00DA478C" w:rsidRDefault="00DA478C">
      <w:pPr>
        <w:jc w:val="center"/>
        <w:rPr>
          <w:b/>
          <w:sz w:val="36"/>
          <w:szCs w:val="36"/>
        </w:rPr>
      </w:pPr>
    </w:p>
    <w:p w:rsidR="00DA478C" w:rsidRDefault="00926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DA478C" w:rsidRDefault="00DA478C">
      <w:pPr>
        <w:jc w:val="center"/>
        <w:rPr>
          <w:sz w:val="28"/>
          <w:szCs w:val="28"/>
        </w:rPr>
      </w:pPr>
    </w:p>
    <w:p w:rsidR="00DA478C" w:rsidRDefault="009264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>38.04.0</w:t>
      </w:r>
      <w:r w:rsidR="0030543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305435">
        <w:rPr>
          <w:sz w:val="28"/>
          <w:szCs w:val="28"/>
        </w:rPr>
        <w:t>Экономика</w:t>
      </w:r>
      <w:r>
        <w:rPr>
          <w:sz w:val="28"/>
          <w:szCs w:val="28"/>
        </w:rPr>
        <w:t>»</w:t>
      </w:r>
    </w:p>
    <w:p w:rsidR="00DA478C" w:rsidRDefault="009264DF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направленность программы магистратуры </w:t>
      </w:r>
    </w:p>
    <w:p w:rsidR="00DA478C" w:rsidRDefault="009264DF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>«</w:t>
      </w:r>
      <w:r w:rsidR="00305435">
        <w:rPr>
          <w:rFonts w:eastAsia="Calibri"/>
          <w:iCs/>
          <w:sz w:val="28"/>
          <w:lang w:eastAsia="zh-CN"/>
        </w:rPr>
        <w:t xml:space="preserve">Финансовый </w:t>
      </w:r>
      <w:proofErr w:type="spellStart"/>
      <w:r w:rsidR="00305435">
        <w:rPr>
          <w:rFonts w:eastAsia="Calibri"/>
          <w:iCs/>
          <w:sz w:val="28"/>
          <w:lang w:eastAsia="zh-CN"/>
        </w:rPr>
        <w:t>контроллинг</w:t>
      </w:r>
      <w:proofErr w:type="spellEnd"/>
      <w:r>
        <w:rPr>
          <w:rFonts w:eastAsia="Calibri"/>
          <w:iCs/>
          <w:sz w:val="28"/>
          <w:lang w:eastAsia="zh-CN"/>
        </w:rPr>
        <w:t>»</w:t>
      </w:r>
    </w:p>
    <w:p w:rsidR="00DA478C" w:rsidRDefault="00DA478C">
      <w:pPr>
        <w:widowControl w:val="0"/>
        <w:jc w:val="center"/>
        <w:rPr>
          <w:i/>
          <w:iCs/>
          <w:spacing w:val="-3"/>
        </w:rPr>
      </w:pPr>
    </w:p>
    <w:p w:rsidR="00DA478C" w:rsidRDefault="009264DF">
      <w:pPr>
        <w:widowControl w:val="0"/>
        <w:jc w:val="center"/>
        <w:rPr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DA478C" w:rsidRDefault="009264DF">
      <w:pPr>
        <w:widowControl w:val="0"/>
        <w:jc w:val="center"/>
        <w:rPr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45 от 21 мая 2024 г.)</w:t>
      </w:r>
    </w:p>
    <w:p w:rsidR="00DA478C" w:rsidRDefault="009264DF">
      <w:pPr>
        <w:widowControl w:val="0"/>
        <w:jc w:val="center"/>
        <w:rPr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:rsidR="00DA478C" w:rsidRDefault="009264DF">
      <w:pPr>
        <w:widowControl w:val="0"/>
        <w:jc w:val="center"/>
        <w:rPr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DA478C" w:rsidRDefault="009264DF">
      <w:pPr>
        <w:widowControl w:val="0"/>
        <w:jc w:val="center"/>
        <w:rPr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9 от 24 апреля 2024 г.)</w:t>
      </w:r>
    </w:p>
    <w:p w:rsidR="00DA478C" w:rsidRDefault="00DA478C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DA478C" w:rsidRDefault="00DA478C"/>
    <w:p w:rsidR="00DA478C" w:rsidRDefault="00DA478C"/>
    <w:p w:rsidR="00DA478C" w:rsidRDefault="009264DF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  <w:sectPr w:rsidR="00DA478C"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  <w:r>
        <w:rPr>
          <w:rFonts w:ascii="Times New Roman" w:hAnsi="Times New Roman"/>
          <w:bCs w:val="0"/>
          <w:sz w:val="28"/>
          <w:szCs w:val="28"/>
        </w:rPr>
        <w:t>Москва - 2024</w:t>
      </w:r>
    </w:p>
    <w:p w:rsidR="00DA478C" w:rsidRDefault="00DA478C">
      <w:pPr>
        <w:widowControl w:val="0"/>
        <w:ind w:left="3686"/>
        <w:jc w:val="right"/>
      </w:pPr>
    </w:p>
    <w:p w:rsidR="00DA478C" w:rsidRDefault="009264DF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  <w:r>
        <w:rPr>
          <w:rFonts w:ascii="Times New Roman CYR" w:hAnsi="Times New Roman CYR"/>
          <w:b/>
          <w:bCs/>
          <w:sz w:val="32"/>
        </w:rPr>
        <w:t>Содержание</w:t>
      </w:r>
    </w:p>
    <w:p w:rsidR="00DA478C" w:rsidRDefault="00DA478C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p w:rsidR="00DA478C" w:rsidRDefault="00DA478C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sdt>
      <w:sdtPr>
        <w:id w:val="-1060161427"/>
        <w:docPartObj>
          <w:docPartGallery w:val="Table of Contents"/>
          <w:docPartUnique/>
        </w:docPartObj>
      </w:sdtPr>
      <w:sdtEndPr/>
      <w:sdtContent>
        <w:p w:rsidR="00DA478C" w:rsidRDefault="009264DF">
          <w:pPr>
            <w:spacing w:line="360" w:lineRule="auto"/>
            <w:rPr>
              <w:szCs w:val="22"/>
            </w:rPr>
          </w:pPr>
          <w:r>
            <w:fldChar w:fldCharType="begin"/>
          </w:r>
          <w:r>
            <w:rPr>
              <w:webHidden/>
              <w:shd w:val="clear" w:color="auto" w:fill="FFFFFF"/>
            </w:rPr>
            <w:instrText>TOC \z \o "1-3" \u \h</w:instrText>
          </w:r>
          <w:r>
            <w:rPr>
              <w:shd w:val="clear" w:color="auto" w:fill="FFFFFF"/>
            </w:rPr>
            <w:fldChar w:fldCharType="separate"/>
          </w:r>
          <w:hyperlink w:anchor="_Toc37834510">
            <w:r>
              <w:rPr>
                <w:webHidden/>
                <w:shd w:val="clear" w:color="auto" w:fill="FFFFFF"/>
              </w:rPr>
              <w:t>1.</w:t>
            </w:r>
            <w:r>
              <w:t xml:space="preserve"> Наименование дисциплины</w:t>
            </w:r>
            <w:r>
              <w:tab/>
            </w:r>
          </w:hyperlink>
          <w:r>
            <w:t>……………………………………………………………</w:t>
          </w:r>
          <w:r>
            <w:rPr>
              <w:szCs w:val="22"/>
            </w:rPr>
            <w:t>4</w:t>
          </w:r>
        </w:p>
        <w:p w:rsidR="00DA478C" w:rsidRDefault="00505DFF">
          <w:pPr>
            <w:spacing w:line="360" w:lineRule="auto"/>
            <w:rPr>
              <w:szCs w:val="22"/>
              <w:lang w:val="en-US"/>
            </w:rPr>
          </w:pPr>
          <w:hyperlink w:anchor="_Toc37834511">
            <w:r w:rsidR="009264DF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264DF">
              <w:tab/>
            </w:r>
          </w:hyperlink>
          <w:r w:rsidR="009264DF">
            <w:t>……………………………………………………………………</w:t>
          </w:r>
          <w:r w:rsidR="009264DF">
            <w:rPr>
              <w:szCs w:val="22"/>
              <w:lang w:val="en-US"/>
            </w:rPr>
            <w:t>4</w:t>
          </w:r>
        </w:p>
        <w:p w:rsidR="00DA478C" w:rsidRDefault="00505DFF">
          <w:pPr>
            <w:spacing w:line="360" w:lineRule="auto"/>
            <w:rPr>
              <w:szCs w:val="22"/>
            </w:rPr>
          </w:pPr>
          <w:hyperlink w:anchor="_Toc37834512">
            <w:r w:rsidR="009264DF">
              <w:rPr>
                <w:webHidden/>
              </w:rPr>
              <w:t>3. Место дисциплины в структуре образовательной программы</w:t>
            </w:r>
            <w:r w:rsidR="009264DF">
              <w:tab/>
              <w:t>…………………….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_Toc37834512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5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505DFF">
          <w:pPr>
            <w:spacing w:line="360" w:lineRule="auto"/>
            <w:rPr>
              <w:szCs w:val="22"/>
            </w:rPr>
          </w:pPr>
          <w:hyperlink w:anchor="_Toc37834513">
            <w:r w:rsidR="009264DF">
              <w:rPr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264DF">
              <w:tab/>
              <w:t>……..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_Toc37834513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5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505DFF">
          <w:pPr>
            <w:spacing w:line="360" w:lineRule="auto"/>
            <w:rPr>
              <w:szCs w:val="22"/>
            </w:rPr>
          </w:pPr>
          <w:hyperlink w:anchor="_Toc37834514">
            <w:r w:rsidR="009264DF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264DF">
              <w:tab/>
              <w:t>…………….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_Toc37834514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6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505DFF">
          <w:pPr>
            <w:spacing w:line="360" w:lineRule="auto"/>
            <w:rPr>
              <w:szCs w:val="22"/>
            </w:rPr>
          </w:pPr>
          <w:hyperlink w:anchor="_Toc37834515">
            <w:r w:rsidR="009264DF">
              <w:rPr>
                <w:webHidden/>
              </w:rPr>
              <w:t>5.1. Содержание дисциплины</w:t>
            </w:r>
            <w:r w:rsidR="009264DF">
              <w:tab/>
              <w:t>……………………………………………………………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_Toc37834515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6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505DFF">
          <w:pPr>
            <w:spacing w:line="360" w:lineRule="auto"/>
            <w:rPr>
              <w:szCs w:val="22"/>
            </w:rPr>
          </w:pPr>
          <w:hyperlink w:anchor="_Toc37834516">
            <w:r w:rsidR="009264DF">
              <w:rPr>
                <w:webHidden/>
              </w:rPr>
              <w:t>5.2. Учебно-тематический план</w:t>
            </w:r>
            <w:r w:rsidR="009264DF">
              <w:tab/>
              <w:t>……………………………………………………………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_Toc37834516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7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505DFF">
          <w:pPr>
            <w:spacing w:line="360" w:lineRule="auto"/>
            <w:rPr>
              <w:szCs w:val="22"/>
            </w:rPr>
          </w:pPr>
          <w:hyperlink w:anchor="_Toc37834517">
            <w:r w:rsidR="009264DF">
              <w:rPr>
                <w:webHidden/>
              </w:rPr>
              <w:t>5.3. Содержание семинаров, практических занятий</w:t>
            </w:r>
            <w:r w:rsidR="009264DF">
              <w:tab/>
              <w:t>…………………………………….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_Toc37834517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8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505DFF">
          <w:pPr>
            <w:spacing w:line="360" w:lineRule="auto"/>
            <w:rPr>
              <w:szCs w:val="22"/>
              <w:lang w:val="en-US"/>
            </w:rPr>
          </w:pPr>
          <w:hyperlink w:anchor="_Toc37834518">
            <w:r w:rsidR="009264DF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264DF">
              <w:tab/>
              <w:t>…………………………………………………………………………..</w:t>
            </w:r>
            <w:r w:rsidR="009264DF">
              <w:rPr>
                <w:szCs w:val="22"/>
              </w:rPr>
              <w:t>1</w:t>
            </w:r>
          </w:hyperlink>
          <w:r w:rsidR="009264DF">
            <w:rPr>
              <w:szCs w:val="22"/>
              <w:lang w:val="en-US"/>
            </w:rPr>
            <w:t>0</w:t>
          </w:r>
        </w:p>
        <w:p w:rsidR="00DA478C" w:rsidRDefault="00505DFF">
          <w:pPr>
            <w:spacing w:line="360" w:lineRule="auto"/>
            <w:rPr>
              <w:szCs w:val="22"/>
            </w:rPr>
          </w:pPr>
          <w:hyperlink w:anchor="_Toc37834519">
            <w:r w:rsidR="009264DF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264DF">
              <w:tab/>
              <w:t>…………………………………………………..1</w:t>
            </w:r>
          </w:hyperlink>
          <w:r w:rsidR="009264DF">
            <w:rPr>
              <w:szCs w:val="22"/>
            </w:rPr>
            <w:t>0</w:t>
          </w:r>
        </w:p>
        <w:p w:rsidR="00DA478C" w:rsidRDefault="00505DFF">
          <w:pPr>
            <w:spacing w:line="360" w:lineRule="auto"/>
            <w:rPr>
              <w:szCs w:val="22"/>
            </w:rPr>
          </w:pPr>
          <w:hyperlink w:anchor="_Toc37834520">
            <w:r w:rsidR="009264DF">
              <w:rPr>
                <w:webHidden/>
              </w:rPr>
              <w:t>6.2. Перечень вопросов, заданий, тем для подготовки к текущему контролю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_Toc37834520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tab/>
              <w:t>…………...11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505DFF">
          <w:pPr>
            <w:spacing w:line="360" w:lineRule="auto"/>
            <w:rPr>
              <w:szCs w:val="22"/>
              <w:lang w:val="en-US"/>
            </w:rPr>
          </w:pPr>
          <w:hyperlink w:anchor="_Toc37834522">
            <w:r w:rsidR="009264DF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9264DF">
              <w:tab/>
              <w:t>…………………………………………………………………………………</w:t>
            </w:r>
            <w:r w:rsidR="009264DF">
              <w:rPr>
                <w:szCs w:val="22"/>
              </w:rPr>
              <w:t>.1</w:t>
            </w:r>
          </w:hyperlink>
          <w:r w:rsidR="009264DF">
            <w:rPr>
              <w:szCs w:val="22"/>
              <w:lang w:val="en-US"/>
            </w:rPr>
            <w:t>2</w:t>
          </w:r>
        </w:p>
        <w:p w:rsidR="00DA478C" w:rsidRDefault="00505DFF">
          <w:pPr>
            <w:spacing w:line="360" w:lineRule="auto"/>
            <w:rPr>
              <w:szCs w:val="22"/>
              <w:lang w:val="en-US"/>
            </w:rPr>
          </w:pPr>
          <w:hyperlink w:anchor="_Toc37834523">
            <w:r w:rsidR="009264DF">
              <w:rPr>
                <w:webHidden/>
              </w:rPr>
              <w:t>8. Перечень основной и дополнительной учебной литературы,</w:t>
            </w:r>
          </w:hyperlink>
          <w:r w:rsidR="009264DF">
            <w:t xml:space="preserve"> </w:t>
          </w:r>
          <w:hyperlink w:anchor="_Toc37834524">
            <w:r w:rsidR="009264DF">
              <w:rPr>
                <w:webHidden/>
              </w:rPr>
              <w:t>необходимой для освоения дисциплины</w:t>
            </w:r>
            <w:r w:rsidR="009264DF">
              <w:tab/>
              <w:t>………………………………………………………………………………….1</w:t>
            </w:r>
          </w:hyperlink>
          <w:r w:rsidR="009264DF">
            <w:rPr>
              <w:lang w:val="en-US"/>
            </w:rPr>
            <w:t>6</w:t>
          </w:r>
        </w:p>
        <w:p w:rsidR="00DA478C" w:rsidRDefault="00505DFF">
          <w:pPr>
            <w:spacing w:line="360" w:lineRule="auto"/>
            <w:rPr>
              <w:szCs w:val="22"/>
              <w:lang w:val="en-US"/>
            </w:rPr>
          </w:pPr>
          <w:hyperlink w:anchor="_Toc37834525">
            <w:r w:rsidR="009264DF">
              <w:rPr>
                <w:webHidden/>
              </w:rPr>
              <w:t>9.</w:t>
            </w:r>
            <w:r w:rsidR="009264DF">
              <w:rPr>
                <w:szCs w:val="22"/>
              </w:rPr>
              <w:t xml:space="preserve"> </w:t>
            </w:r>
            <w:r w:rsidR="009264DF">
              <w:t>Перечень ресурсов информационно-телекоммуникационной сети Интернет, необходимых для освоения дисциплины</w:t>
            </w:r>
            <w:r w:rsidR="009264DF">
              <w:tab/>
            </w:r>
          </w:hyperlink>
          <w:r w:rsidR="009264DF">
            <w:t>…………………………………………………..</w:t>
          </w:r>
          <w:r w:rsidR="009264DF">
            <w:rPr>
              <w:szCs w:val="22"/>
            </w:rPr>
            <w:t>1</w:t>
          </w:r>
          <w:r w:rsidR="009264DF">
            <w:rPr>
              <w:szCs w:val="22"/>
              <w:lang w:val="en-US"/>
            </w:rPr>
            <w:t>7</w:t>
          </w:r>
        </w:p>
        <w:p w:rsidR="00DA478C" w:rsidRDefault="00505DFF">
          <w:pPr>
            <w:spacing w:line="360" w:lineRule="auto"/>
            <w:rPr>
              <w:szCs w:val="22"/>
            </w:rPr>
          </w:pPr>
          <w:hyperlink w:anchor="_Toc37834526">
            <w:r w:rsidR="009264DF">
              <w:rPr>
                <w:webHidden/>
              </w:rPr>
              <w:t>10. Методические указания для обучающихся по освоению дисциплины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_Toc37834526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tab/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505DFF">
          <w:pPr>
            <w:spacing w:line="360" w:lineRule="auto"/>
          </w:pPr>
          <w:hyperlink w:anchor="_Toc37834527">
            <w:r w:rsidR="009264DF">
              <w:rPr>
                <w:webHidden/>
              </w:rPr>
              <w:t>11. Перечень информационных технологий, используемых при осуществлении………</w:t>
            </w:r>
            <w:r w:rsidR="009264DF">
              <w:rPr>
                <w:szCs w:val="22"/>
              </w:rPr>
              <w:t>18</w:t>
            </w:r>
            <w:r w:rsidR="009264DF">
              <w:t xml:space="preserve"> образовательного процесса по дисциплине, включая перечень необходимого программного обеспечения и информационных систем</w:t>
            </w:r>
            <w:r w:rsidR="009264DF">
              <w:tab/>
            </w:r>
          </w:hyperlink>
          <w:r w:rsidR="009264DF">
            <w:t>…………………………………………………..18</w:t>
          </w:r>
        </w:p>
        <w:p w:rsidR="00DA478C" w:rsidRDefault="00505DFF">
          <w:pPr>
            <w:spacing w:line="360" w:lineRule="auto"/>
            <w:rPr>
              <w:szCs w:val="22"/>
            </w:rPr>
          </w:pPr>
          <w:hyperlink w:anchor="_Toc37834528">
            <w:r w:rsidR="009264DF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264DF">
              <w:tab/>
              <w:t>…………………………………………..</w:t>
            </w:r>
          </w:hyperlink>
          <w:r w:rsidR="009264DF">
            <w:t>19</w:t>
          </w:r>
          <w:r w:rsidR="009264DF">
            <w:fldChar w:fldCharType="end"/>
          </w:r>
        </w:p>
      </w:sdtContent>
    </w:sdt>
    <w:p w:rsidR="00DA478C" w:rsidRDefault="00DA478C">
      <w:pPr>
        <w:spacing w:line="360" w:lineRule="auto"/>
        <w:ind w:firstLine="709"/>
      </w:pPr>
      <w:bookmarkStart w:id="0" w:name="_Toc37834510"/>
    </w:p>
    <w:p w:rsidR="00DA478C" w:rsidRDefault="00DA478C">
      <w:pPr>
        <w:spacing w:line="360" w:lineRule="auto"/>
        <w:ind w:firstLine="709"/>
      </w:pPr>
    </w:p>
    <w:p w:rsidR="00DA478C" w:rsidRDefault="00DA478C">
      <w:pPr>
        <w:spacing w:line="360" w:lineRule="auto"/>
        <w:ind w:firstLine="709"/>
      </w:pPr>
    </w:p>
    <w:p w:rsidR="00DA478C" w:rsidRDefault="009264DF">
      <w:pPr>
        <w:spacing w:line="360" w:lineRule="auto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1. </w:t>
      </w:r>
      <w:r>
        <w:rPr>
          <w:b/>
          <w:color w:val="000000"/>
          <w:sz w:val="28"/>
          <w:szCs w:val="28"/>
        </w:rPr>
        <w:t>Наименование дисциплины</w:t>
      </w:r>
      <w:bookmarkEnd w:id="0"/>
    </w:p>
    <w:p w:rsidR="00DA478C" w:rsidRDefault="009264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pacing w:val="-3"/>
          <w:sz w:val="28"/>
          <w:szCs w:val="28"/>
        </w:rPr>
        <w:t>Налоговый аудит: методы и модели.</w:t>
      </w:r>
    </w:p>
    <w:p w:rsidR="00DA478C" w:rsidRDefault="009264DF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ind w:firstLine="709"/>
        <w:outlineLvl w:val="0"/>
        <w:rPr>
          <w:b/>
          <w:color w:val="000000"/>
          <w:sz w:val="28"/>
          <w:szCs w:val="28"/>
        </w:rPr>
      </w:pPr>
      <w:bookmarkStart w:id="1" w:name="_Toc3783451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DA478C" w:rsidRDefault="009264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r>
        <w:rPr>
          <w:spacing w:val="-3"/>
          <w:sz w:val="28"/>
          <w:szCs w:val="28"/>
        </w:rPr>
        <w:t>Налоговый аудит: методы и модели</w:t>
      </w:r>
      <w:r>
        <w:rPr>
          <w:sz w:val="28"/>
          <w:szCs w:val="28"/>
        </w:rPr>
        <w:t>» направлено на формирование следующих компетенций, предусмотренных образовательной программой.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704"/>
        <w:gridCol w:w="2271"/>
        <w:gridCol w:w="2950"/>
        <w:gridCol w:w="3681"/>
      </w:tblGrid>
      <w:tr w:rsidR="00DA478C" w:rsidTr="003054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Индикаторы достижения компетенции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05435" w:rsidTr="00305435">
        <w:trPr>
          <w:trHeight w:val="1266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ПКН-2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pStyle w:val="afff5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 w:themeColor="text1" w:themeTint="F2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 xml:space="preserve">1. Осуществляет постановку исследовательских и прикладных задач. 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подходы к постановке   исследовательских и прикладных научных задач.</w:t>
            </w:r>
          </w:p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Уметь:</w:t>
            </w:r>
          </w:p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методы реализации  исследовательских и прикладных научных задач.</w:t>
            </w:r>
          </w:p>
        </w:tc>
      </w:tr>
      <w:tr w:rsidR="00305435" w:rsidTr="00305435">
        <w:trPr>
          <w:trHeight w:val="1266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pStyle w:val="25"/>
              <w:widowControl w:val="0"/>
              <w:tabs>
                <w:tab w:val="left" w:pos="54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методики, методы, инструменты реализации исследовательских и прикладных задач в области контрольно-аналитических </w:t>
            </w:r>
            <w:proofErr w:type="gramStart"/>
            <w:r>
              <w:rPr>
                <w:sz w:val="22"/>
                <w:szCs w:val="22"/>
              </w:rPr>
              <w:t>технологий  корпоративных</w:t>
            </w:r>
            <w:proofErr w:type="gramEnd"/>
            <w:r>
              <w:rPr>
                <w:sz w:val="22"/>
                <w:szCs w:val="22"/>
              </w:rPr>
              <w:t xml:space="preserve"> данных.</w:t>
            </w:r>
          </w:p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Уметь:</w:t>
            </w:r>
          </w:p>
          <w:p w:rsidR="00305435" w:rsidRDefault="00305435" w:rsidP="0030543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методики, методы, инструменты реализации исследовательских и прикладных задач в области контрольно-аналитических  технологий  корпоративных данных.</w:t>
            </w:r>
          </w:p>
        </w:tc>
      </w:tr>
      <w:tr w:rsidR="00305435" w:rsidTr="00305435">
        <w:trPr>
          <w:trHeight w:val="1266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pStyle w:val="25"/>
              <w:widowControl w:val="0"/>
              <w:tabs>
                <w:tab w:val="left" w:pos="284"/>
              </w:tabs>
              <w:ind w:left="0"/>
              <w:rPr>
                <w:color w:val="0D0D0D"/>
                <w:sz w:val="22"/>
                <w:szCs w:val="22"/>
              </w:rPr>
            </w:pPr>
            <w:r>
              <w:rPr>
                <w:sz w:val="22"/>
                <w:szCs w:val="22"/>
              </w:rPr>
              <w:t>3.Демонстрирует владение современными информационными технологиями.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современные информационные технологии анализа финансовой и нефинансовой отчетности коммерческих организаций.</w:t>
            </w:r>
          </w:p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Уметь:</w:t>
            </w:r>
          </w:p>
          <w:p w:rsidR="00305435" w:rsidRDefault="00305435" w:rsidP="00305435">
            <w:pPr>
              <w:pStyle w:val="afff2"/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современные информационные технологии анализа финансовой и нефинансовой отчетности коммерческих организаций.</w:t>
            </w:r>
          </w:p>
        </w:tc>
      </w:tr>
      <w:tr w:rsidR="00305435" w:rsidTr="00305435">
        <w:trPr>
          <w:trHeight w:val="1940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УК-7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Организовывает работу в команде, ставит цели командной работы</w:t>
            </w:r>
          </w:p>
          <w:p w:rsidR="00305435" w:rsidRDefault="00305435" w:rsidP="0030543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особенности поведения выделенных групп людей (команд)</w:t>
            </w:r>
          </w:p>
          <w:p w:rsidR="00305435" w:rsidRDefault="00305435" w:rsidP="00305435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Уметь: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предвидеть результаты деятельности, применять принципы командной (групповой) работы</w:t>
            </w:r>
          </w:p>
        </w:tc>
      </w:tr>
      <w:tr w:rsidR="00305435" w:rsidTr="00305435">
        <w:trPr>
          <w:trHeight w:val="1447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общие стратегические формы организации деятельности коллектива</w:t>
            </w:r>
          </w:p>
          <w:p w:rsidR="00305435" w:rsidRDefault="00305435" w:rsidP="00305435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Уметь: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планировать командную</w:t>
            </w:r>
          </w:p>
          <w:p w:rsidR="00305435" w:rsidRDefault="00305435" w:rsidP="00305435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работу, распределять поручения и делегировать полномочия членам команды</w:t>
            </w:r>
          </w:p>
        </w:tc>
      </w:tr>
      <w:tr w:rsidR="00305435" w:rsidTr="00305435">
        <w:trPr>
          <w:trHeight w:val="1599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35" w:rsidRDefault="00305435" w:rsidP="00305435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виды ответственности и способы управления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командной работой в решении поставленных задач</w:t>
            </w:r>
          </w:p>
          <w:p w:rsidR="00305435" w:rsidRDefault="00305435" w:rsidP="00305435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Уметь: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анализировать организационно-управленческие решения в комплексе с ответственностью за них</w:t>
            </w:r>
          </w:p>
        </w:tc>
      </w:tr>
      <w:tr w:rsidR="003E69AA" w:rsidTr="000378B4">
        <w:trPr>
          <w:trHeight w:val="1599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ПК-2</w:t>
            </w:r>
          </w:p>
          <w:p w:rsidR="003E69AA" w:rsidRDefault="003E69AA" w:rsidP="003E69AA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формировать и анализировать учетно-аналитическую информацию для эффективного управления экономическим субъектом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pStyle w:val="afff5"/>
              <w:numPr>
                <w:ilvl w:val="0"/>
                <w:numId w:val="8"/>
              </w:numPr>
              <w:tabs>
                <w:tab w:val="left" w:pos="284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информационные технологии для анализа учетно-аналитической информации.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информационные технологии для анализа корпоративных данных.</w:t>
            </w:r>
          </w:p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современные информационные технологии для анализа корпоративных данных.</w:t>
            </w:r>
          </w:p>
        </w:tc>
      </w:tr>
      <w:tr w:rsidR="003E69AA" w:rsidTr="000378B4">
        <w:trPr>
          <w:trHeight w:val="1599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подходы учетно-аналитического процесса финансово-хозяйственной деятельности для составления и представления бухгалтерской (финансовой) и нефинансовой отчетности экономического субъекта, а также системы внутреннего контроля.</w:t>
            </w:r>
          </w:p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3E69AA" w:rsidRDefault="003E69AA" w:rsidP="003E69AA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применять методические подходы учетно-аналитического процесса финансово-хозяйственной деятельности для составления и представления бухгалтерской (финансовой) и нефинансовой отчетности экономического субъекта, а также системы внутреннего контроля.</w:t>
            </w:r>
          </w:p>
        </w:tc>
      </w:tr>
      <w:tr w:rsidR="003E69AA" w:rsidTr="000378B4">
        <w:trPr>
          <w:trHeight w:val="1599"/>
        </w:trPr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3.Проводит методическое обоснование управлением затратами и правильностью формирования финансового результата.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подходы управления затратами и способами оптимизации финансового результата, а также стоимости компании.</w:t>
            </w:r>
          </w:p>
          <w:p w:rsidR="003E69AA" w:rsidRDefault="003E69AA" w:rsidP="003E69A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</w:p>
          <w:p w:rsidR="003E69AA" w:rsidRDefault="003E69AA" w:rsidP="003E69AA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реализовывать на практике методические подходы управлением затратами и  способы оптимизации финансового результата, а также стоимости компании.</w:t>
            </w:r>
          </w:p>
        </w:tc>
      </w:tr>
    </w:tbl>
    <w:p w:rsidR="00DA478C" w:rsidRDefault="00DA478C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spacing w:line="240" w:lineRule="auto"/>
        <w:ind w:firstLine="567"/>
        <w:rPr>
          <w:b/>
          <w:sz w:val="28"/>
          <w:szCs w:val="28"/>
        </w:rPr>
      </w:pPr>
    </w:p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bookmarkStart w:id="2" w:name="_Toc37834512"/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2"/>
    </w:p>
    <w:p w:rsidR="00DA478C" w:rsidRDefault="009264DF">
      <w:pPr>
        <w:pStyle w:val="25"/>
        <w:shd w:val="clear" w:color="auto" w:fill="FFFFFF"/>
        <w:spacing w:line="360" w:lineRule="auto"/>
        <w:ind w:left="0" w:right="7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Дисциплина «Налоговый аудит: методы и модели» относится к модулю общепрофессиональных дисциплин направления подготовки 38.04.0</w:t>
      </w:r>
      <w:r w:rsidR="008D0610">
        <w:rPr>
          <w:sz w:val="28"/>
          <w:szCs w:val="28"/>
          <w:lang w:val="ru-RU" w:eastAsia="ru-RU"/>
        </w:rPr>
        <w:t>1</w:t>
      </w:r>
      <w:r>
        <w:rPr>
          <w:sz w:val="28"/>
          <w:szCs w:val="28"/>
          <w:lang w:val="ru-RU" w:eastAsia="ru-RU"/>
        </w:rPr>
        <w:t xml:space="preserve"> «</w:t>
      </w:r>
      <w:r w:rsidR="008D0610">
        <w:rPr>
          <w:sz w:val="28"/>
          <w:szCs w:val="28"/>
          <w:lang w:val="ru-RU" w:eastAsia="ru-RU"/>
        </w:rPr>
        <w:t>Экономика</w:t>
      </w:r>
      <w:r>
        <w:rPr>
          <w:sz w:val="28"/>
          <w:szCs w:val="28"/>
          <w:lang w:val="ru-RU" w:eastAsia="ru-RU"/>
        </w:rPr>
        <w:t>», направленность программы «</w:t>
      </w:r>
      <w:r w:rsidR="008D0610">
        <w:rPr>
          <w:sz w:val="28"/>
          <w:szCs w:val="28"/>
          <w:lang w:val="ru-RU" w:eastAsia="ru-RU"/>
        </w:rPr>
        <w:t>Ф</w:t>
      </w:r>
      <w:r>
        <w:rPr>
          <w:rFonts w:eastAsia="Calibri"/>
          <w:iCs/>
          <w:sz w:val="28"/>
          <w:lang w:val="ru-RU" w:eastAsia="zh-CN"/>
        </w:rPr>
        <w:t xml:space="preserve">инансовый </w:t>
      </w:r>
      <w:proofErr w:type="spellStart"/>
      <w:r>
        <w:rPr>
          <w:rFonts w:eastAsia="Calibri"/>
          <w:iCs/>
          <w:sz w:val="28"/>
          <w:lang w:val="ru-RU" w:eastAsia="zh-CN"/>
        </w:rPr>
        <w:t>контрол</w:t>
      </w:r>
      <w:r w:rsidR="008D0610">
        <w:rPr>
          <w:rFonts w:eastAsia="Calibri"/>
          <w:iCs/>
          <w:sz w:val="28"/>
          <w:lang w:val="ru-RU" w:eastAsia="zh-CN"/>
        </w:rPr>
        <w:t>линг</w:t>
      </w:r>
      <w:proofErr w:type="spellEnd"/>
      <w:r>
        <w:rPr>
          <w:sz w:val="28"/>
          <w:szCs w:val="28"/>
          <w:lang w:val="ru-RU" w:eastAsia="ru-RU"/>
        </w:rPr>
        <w:t>».</w:t>
      </w:r>
    </w:p>
    <w:p w:rsidR="00DA478C" w:rsidRDefault="00DA478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DA478C" w:rsidRDefault="009264DF">
      <w:pPr>
        <w:widowControl w:val="0"/>
        <w:ind w:firstLine="709"/>
        <w:jc w:val="both"/>
        <w:outlineLvl w:val="0"/>
        <w:rPr>
          <w:b/>
          <w:sz w:val="28"/>
          <w:szCs w:val="28"/>
        </w:rPr>
      </w:pPr>
      <w:bookmarkStart w:id="3" w:name="_Toc37834513"/>
      <w:r>
        <w:rPr>
          <w:b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tbl>
      <w:tblPr>
        <w:tblW w:w="9530" w:type="dxa"/>
        <w:tblLayout w:type="fixed"/>
        <w:tblLook w:val="01E0" w:firstRow="1" w:lastRow="1" w:firstColumn="1" w:lastColumn="1" w:noHBand="0" w:noVBand="0"/>
      </w:tblPr>
      <w:tblGrid>
        <w:gridCol w:w="5028"/>
        <w:gridCol w:w="2277"/>
        <w:gridCol w:w="2225"/>
      </w:tblGrid>
      <w:tr w:rsidR="00DA478C">
        <w:trPr>
          <w:trHeight w:val="510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Всего </w:t>
            </w:r>
          </w:p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з/е и часах)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pStyle w:val="25"/>
              <w:keepNext/>
              <w:widowControl w:val="0"/>
              <w:ind w:left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Модуль 6</w:t>
            </w:r>
          </w:p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часах)</w:t>
            </w:r>
          </w:p>
        </w:tc>
      </w:tr>
      <w:tr w:rsidR="00DA478C">
        <w:trPr>
          <w:trHeight w:val="241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A478C" w:rsidRDefault="009264DF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трудоёмкость дисциплины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3/108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8D0610">
        <w:trPr>
          <w:trHeight w:val="275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D0610" w:rsidRDefault="008D0610" w:rsidP="008D0610">
            <w:pPr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Контактная работа - Аудиторные занятия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D0610" w:rsidRDefault="008D0610" w:rsidP="008D061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D0610" w:rsidRDefault="008D0610" w:rsidP="008D061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</w:tr>
      <w:tr w:rsidR="008D0610">
        <w:trPr>
          <w:trHeight w:val="293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610" w:rsidRDefault="008D0610" w:rsidP="008D061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Лекции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610" w:rsidRDefault="008D0610" w:rsidP="008D06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610" w:rsidRDefault="008D0610" w:rsidP="008D06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D0610">
        <w:trPr>
          <w:trHeight w:val="293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610" w:rsidRDefault="008D0610" w:rsidP="008D061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610" w:rsidRDefault="008D0610" w:rsidP="008D06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610" w:rsidRDefault="008D0610" w:rsidP="008D06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8D0610">
        <w:trPr>
          <w:trHeight w:val="275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D0610" w:rsidRDefault="008D0610" w:rsidP="008D0610">
            <w:pPr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Самостоятельная работа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D0610" w:rsidRDefault="008D0610" w:rsidP="008D061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D0610" w:rsidRDefault="008D0610" w:rsidP="008D061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</w:tr>
      <w:tr w:rsidR="008D0610">
        <w:trPr>
          <w:trHeight w:val="568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610" w:rsidRDefault="008D0610" w:rsidP="008D06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текущего контроля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610" w:rsidRDefault="00001F36" w:rsidP="008D06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610" w:rsidRDefault="00001F36" w:rsidP="008D06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</w:t>
            </w:r>
            <w:bookmarkStart w:id="4" w:name="_GoBack"/>
            <w:bookmarkEnd w:id="4"/>
          </w:p>
        </w:tc>
      </w:tr>
      <w:tr w:rsidR="008D0610">
        <w:trPr>
          <w:trHeight w:val="293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610" w:rsidRDefault="008D0610" w:rsidP="008D06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610" w:rsidRDefault="008D0610" w:rsidP="008D06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610" w:rsidRDefault="008D0610" w:rsidP="008D06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DA478C" w:rsidRDefault="009264D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DA478C" w:rsidRDefault="009264D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" w:name="_Toc37834515"/>
      <w:bookmarkStart w:id="6" w:name="_Toc26723519"/>
      <w:bookmarkStart w:id="7" w:name="_Toc26723324"/>
      <w:r>
        <w:rPr>
          <w:b/>
          <w:sz w:val="28"/>
          <w:szCs w:val="28"/>
        </w:rPr>
        <w:t>5.1. Содержание дисциплины</w:t>
      </w:r>
      <w:bookmarkEnd w:id="5"/>
      <w:bookmarkEnd w:id="6"/>
      <w:bookmarkEnd w:id="7"/>
    </w:p>
    <w:p w:rsidR="00DA478C" w:rsidRDefault="009264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Сущностные характеристики организации налогового аудита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налогового аудита. Методы и модели налогового аудита. Модели налогового аудита в отраслях. Концептуальная структура налогового аудита.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Принципы организации и проведения налогового аудита и его этапы. Нормативное регулирование аудиторской деятельности в области налогов и налогообложения.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налоговых органов с аудиторскими организациями и индивидуальными аудиторами.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/>
          <w:color w:val="222222"/>
          <w:sz w:val="28"/>
          <w:szCs w:val="28"/>
          <w:shd w:val="clear" w:color="auto" w:fill="FFFFFF"/>
        </w:rPr>
      </w:pPr>
      <w:r>
        <w:rPr>
          <w:b/>
          <w:color w:val="222222"/>
          <w:sz w:val="28"/>
          <w:szCs w:val="28"/>
          <w:shd w:val="clear" w:color="auto" w:fill="FFFFFF"/>
        </w:rPr>
        <w:t xml:space="preserve">Тема 2. </w:t>
      </w:r>
      <w:r>
        <w:rPr>
          <w:b/>
          <w:sz w:val="28"/>
          <w:szCs w:val="28"/>
        </w:rPr>
        <w:t>Внутренний налоговый аудит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bCs/>
          <w:sz w:val="28"/>
          <w:szCs w:val="28"/>
        </w:rPr>
        <w:t xml:space="preserve">Внутренний налоговый аудит, его назначение и роль. </w:t>
      </w:r>
      <w:r>
        <w:rPr>
          <w:sz w:val="28"/>
          <w:szCs w:val="28"/>
        </w:rPr>
        <w:t>Внутренний налоговый аудит в структуре услуг, осуществляемых внешними и внутренними аудиторами. Прикладные средства и методы внутреннего налогового аудита.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Организация и функционирование службы внутреннего налогового аудита и отдела налогообложения при проведении внутреннего аудита налоговых обязательств. Стандарты внутреннего аудита и методические документы для внутреннего налогового аудитора. Модель «трех линий защиты»: структура и содержание. </w:t>
      </w:r>
      <w:r>
        <w:rPr>
          <w:bCs/>
          <w:sz w:val="28"/>
          <w:szCs w:val="28"/>
        </w:rPr>
        <w:t xml:space="preserve">Налоговый арбитраж. </w:t>
      </w:r>
    </w:p>
    <w:p w:rsidR="00DA478C" w:rsidRDefault="009264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Методика налоговой аудиторской проверки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Организационные основы налогового аудита. </w:t>
      </w:r>
      <w:r>
        <w:rPr>
          <w:color w:val="222222"/>
          <w:sz w:val="28"/>
          <w:szCs w:val="28"/>
          <w:shd w:val="clear" w:color="auto" w:fill="FFFFFF"/>
        </w:rPr>
        <w:t xml:space="preserve">Анализ состояния налогового учета и правильности расчета налогов. Оценка величины вероятных налоговых рисков, рекомендации по устранению выявленных рисков.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Методика оценки элементов системы внутреннего контроля налогообложения </w:t>
      </w:r>
      <w:proofErr w:type="spellStart"/>
      <w:r>
        <w:rPr>
          <w:color w:val="222222"/>
          <w:sz w:val="28"/>
          <w:szCs w:val="28"/>
          <w:shd w:val="clear" w:color="auto" w:fill="FFFFFF"/>
        </w:rPr>
        <w:t>аудируемого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лица.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>Оценка аудитором результатов аудиторской проверки налогов и механизма налогообложения.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Оценка влияния выявленных нарушений на результаты деятельности </w:t>
      </w:r>
      <w:proofErr w:type="spellStart"/>
      <w:r>
        <w:rPr>
          <w:sz w:val="27"/>
          <w:szCs w:val="27"/>
          <w:shd w:val="clear" w:color="auto" w:fill="FFFFFF"/>
        </w:rPr>
        <w:t>аудируемого</w:t>
      </w:r>
      <w:proofErr w:type="spellEnd"/>
      <w:r>
        <w:rPr>
          <w:sz w:val="27"/>
          <w:szCs w:val="27"/>
          <w:shd w:val="clear" w:color="auto" w:fill="FFFFFF"/>
        </w:rPr>
        <w:t xml:space="preserve"> лица. Действия аудитора при выявлении искажений отчетности и налоговых деклараций.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Отчет аудитора по результатам налогового аудита: структура и содержание.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</w:pPr>
      <w:r>
        <w:rPr>
          <w:b/>
          <w:sz w:val="28"/>
          <w:szCs w:val="28"/>
        </w:rPr>
        <w:t xml:space="preserve">Тема 4. </w:t>
      </w:r>
      <w:r>
        <w:rPr>
          <w:b/>
          <w:color w:val="222222"/>
          <w:sz w:val="28"/>
          <w:szCs w:val="28"/>
          <w:shd w:val="clear" w:color="auto" w:fill="FFFFFF"/>
        </w:rPr>
        <w:t>Оптимизационный налоговый аудит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Аудит корректности формирования налоговой базы по налогу на прибыль организаций, налогу на добавленную стоимость и страховым взносам. Аудит правильности применения и исчисления налоговых ставок. Аудит правомерности и законности применения налоговых льгот и других способов </w:t>
      </w:r>
      <w:r>
        <w:rPr>
          <w:bCs/>
          <w:color w:val="222222"/>
          <w:sz w:val="28"/>
          <w:szCs w:val="28"/>
          <w:shd w:val="clear" w:color="auto" w:fill="FFFFFF"/>
        </w:rPr>
        <w:lastRenderedPageBreak/>
        <w:t>оптимизации налоговой нагрузки. Аудит обоснованности применения налогового режима.</w:t>
      </w:r>
    </w:p>
    <w:p w:rsidR="00DA478C" w:rsidRDefault="00DA478C">
      <w:pPr>
        <w:spacing w:line="360" w:lineRule="auto"/>
        <w:ind w:firstLine="709"/>
        <w:jc w:val="both"/>
        <w:rPr>
          <w:sz w:val="8"/>
          <w:szCs w:val="8"/>
        </w:rPr>
      </w:pPr>
    </w:p>
    <w:p w:rsidR="00DA478C" w:rsidRDefault="009264DF">
      <w:pPr>
        <w:spacing w:line="360" w:lineRule="auto"/>
        <w:outlineLvl w:val="0"/>
        <w:rPr>
          <w:b/>
          <w:sz w:val="28"/>
          <w:szCs w:val="28"/>
        </w:rPr>
      </w:pPr>
      <w:bookmarkStart w:id="8" w:name="_Toc37834516"/>
      <w:r>
        <w:rPr>
          <w:b/>
          <w:sz w:val="28"/>
          <w:szCs w:val="28"/>
        </w:rPr>
        <w:t>5.2. Учебно-тематический план</w:t>
      </w:r>
      <w:bookmarkEnd w:id="8"/>
    </w:p>
    <w:tbl>
      <w:tblPr>
        <w:tblStyle w:val="16"/>
        <w:tblW w:w="5000" w:type="pct"/>
        <w:tblInd w:w="-5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506"/>
        <w:gridCol w:w="2291"/>
        <w:gridCol w:w="812"/>
        <w:gridCol w:w="913"/>
        <w:gridCol w:w="1036"/>
        <w:gridCol w:w="1372"/>
        <w:gridCol w:w="852"/>
        <w:gridCol w:w="1710"/>
      </w:tblGrid>
      <w:tr w:rsidR="00DA478C">
        <w:trPr>
          <w:trHeight w:val="20"/>
        </w:trPr>
        <w:tc>
          <w:tcPr>
            <w:tcW w:w="5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pacing w:val="-14"/>
                <w:sz w:val="20"/>
                <w:szCs w:val="20"/>
              </w:rPr>
              <w:t>п/п</w:t>
            </w:r>
          </w:p>
        </w:tc>
        <w:tc>
          <w:tcPr>
            <w:tcW w:w="22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  <w:t>тем (разделов) дисциплины</w:t>
            </w:r>
          </w:p>
        </w:tc>
        <w:tc>
          <w:tcPr>
            <w:tcW w:w="498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DA478C">
        <w:trPr>
          <w:trHeight w:val="20"/>
        </w:trPr>
        <w:tc>
          <w:tcPr>
            <w:tcW w:w="50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812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322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Контактная работа - Аудиторные занятия</w:t>
            </w:r>
          </w:p>
        </w:tc>
        <w:tc>
          <w:tcPr>
            <w:tcW w:w="852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7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50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tabs>
                <w:tab w:val="left" w:pos="0"/>
              </w:tabs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tabs>
                <w:tab w:val="left" w:pos="0"/>
              </w:tabs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tabs>
                <w:tab w:val="left" w:pos="0"/>
              </w:tabs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b/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Сущностные характеристики организации налогового аудита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Обсуждение дискуссионных вопросов, выполнение ситуационных и тестовых заданий. 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Внутренний налоговый аудит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тестов.</w:t>
            </w:r>
          </w:p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 и ситуаций. Обсуждение дискуссионных вопросов.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Методика налоговой аудиторской проверки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</w:t>
            </w:r>
          </w:p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тестов.</w:t>
            </w:r>
          </w:p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 и ситуаций. Обсуждение дискуссионных вопросов.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4. </w:t>
            </w:r>
            <w:r>
              <w:rPr>
                <w:bCs/>
                <w:color w:val="000000"/>
                <w:sz w:val="20"/>
                <w:szCs w:val="20"/>
                <w:lang w:bidi="ru-RU"/>
              </w:rPr>
              <w:t>Оптимизационный налоговый аудит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тестовых заданий. Решение практических задач и ситуаций.</w:t>
            </w:r>
          </w:p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учебному плану: домашнее творческое задание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 в %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28%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20%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80%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72%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</w:tr>
    </w:tbl>
    <w:p w:rsidR="00DA478C" w:rsidRDefault="00DA478C">
      <w:pPr>
        <w:spacing w:line="360" w:lineRule="auto"/>
        <w:ind w:firstLine="567"/>
        <w:outlineLvl w:val="0"/>
        <w:rPr>
          <w:b/>
          <w:sz w:val="28"/>
          <w:szCs w:val="28"/>
        </w:rPr>
      </w:pPr>
    </w:p>
    <w:p w:rsidR="00DA478C" w:rsidRDefault="009264DF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9" w:name="_Toc37834517"/>
      <w:r>
        <w:rPr>
          <w:b/>
          <w:sz w:val="28"/>
          <w:szCs w:val="28"/>
        </w:rPr>
        <w:t>5.3. Содержание семинаров, практических занятий</w:t>
      </w:r>
      <w:bookmarkEnd w:id="9"/>
    </w:p>
    <w:tbl>
      <w:tblPr>
        <w:tblW w:w="5000" w:type="pct"/>
        <w:tblInd w:w="8" w:type="dxa"/>
        <w:tblLayout w:type="fixed"/>
        <w:tblLook w:val="04A0" w:firstRow="1" w:lastRow="0" w:firstColumn="1" w:lastColumn="0" w:noHBand="0" w:noVBand="1"/>
      </w:tblPr>
      <w:tblGrid>
        <w:gridCol w:w="2213"/>
        <w:gridCol w:w="5307"/>
        <w:gridCol w:w="1968"/>
      </w:tblGrid>
      <w:tr w:rsidR="00DA478C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keepNext/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keepNext/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Тема 1. Сущностные характеристики организации налогового аудита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1.</w:t>
            </w:r>
          </w:p>
          <w:p w:rsidR="00DA478C" w:rsidRDefault="009264DF">
            <w:pPr>
              <w:pStyle w:val="ConsPlusNormal"/>
              <w:tabs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Термины и понятия. Цели и задачи налогового аудита. </w:t>
            </w:r>
          </w:p>
          <w:p w:rsidR="00DA478C" w:rsidRDefault="009264DF">
            <w:pPr>
              <w:pStyle w:val="ConsPlusNormal"/>
              <w:tabs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Принципы организации и проведения налогового аудита и его этапы.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1,2,4,7,10.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Обсуждение дискуссионных вопросов, </w:t>
            </w:r>
            <w:r>
              <w:rPr>
                <w:color w:val="000000"/>
                <w:sz w:val="20"/>
                <w:szCs w:val="20"/>
              </w:rPr>
              <w:t>выполнение ситуационных и тестовых заданий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Занятие 2.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Методы и модели налогового аудита.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Нормативное регулирование аудиторской деятельности в области налогов и налогообложения.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из раздела 8:2,3,4,5,8,11.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Из раздела9: 1-10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Обсуждение дискуссионных вопросов, </w:t>
            </w:r>
            <w:r>
              <w:rPr>
                <w:color w:val="000000"/>
                <w:sz w:val="20"/>
                <w:szCs w:val="20"/>
              </w:rPr>
              <w:t>выполнение ситуационных и тестовых заданий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3.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Ответственность сторон при проведении налогового аудита.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Взаимодействие налоговых органов с аудиторскими организациями и индивидуальными аудиторами.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8:1,5,7,8,10,11.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 Внутренний налоговый аудит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1.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1. Внутренний налоговый аудит, его назначение и роль. 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2. Внутренний налоговый аудит в структуре услуг, осуществляемых внешними и внутренними аудиторами. 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3. Прикладные средства и методы внутреннего налогового аудита.</w:t>
            </w:r>
          </w:p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1,2,3,6,9.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Занятие 2.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1. Организация и функционирование службы внутреннего налогового аудита и отдела налогообложения при проведении внутреннего аудита налоговых обязательств. 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2. Стандарты внутреннего аудита и методические документы для внутреннего налогового аудитора.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3. Модель «трех линий защиты»: структура и содержание. Налоговый арбитраж. </w:t>
            </w:r>
          </w:p>
          <w:p w:rsidR="00DA478C" w:rsidRDefault="009264DF">
            <w:pPr>
              <w:widowControl w:val="0"/>
              <w:tabs>
                <w:tab w:val="left" w:pos="454"/>
              </w:tabs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8:3,4,6,7,10.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3. Методика налоговой аудиторской </w:t>
            </w:r>
            <w:r>
              <w:rPr>
                <w:b/>
                <w:bCs/>
                <w:sz w:val="20"/>
                <w:szCs w:val="20"/>
              </w:rPr>
              <w:lastRenderedPageBreak/>
              <w:t>проверки</w:t>
            </w:r>
          </w:p>
          <w:p w:rsidR="00DA478C" w:rsidRDefault="00DA478C">
            <w:pPr>
              <w:widowControl w:val="0"/>
              <w:shd w:val="clear" w:color="auto" w:fill="FFFFFF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Занятие 4.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1. Организационные основы налогового аудита.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2.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Анализ состояния налогового учета и правильности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lastRenderedPageBreak/>
              <w:t xml:space="preserve">расчета налогов.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8:1,2,5,6,8.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Обсуждение </w:t>
            </w:r>
            <w:r>
              <w:rPr>
                <w:sz w:val="20"/>
                <w:szCs w:val="20"/>
              </w:rPr>
              <w:lastRenderedPageBreak/>
              <w:t>дискуссионных вопросов.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5.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Оценка величины вероятных налоговых рисков, рекомендации по устранению выявленных рисков. </w:t>
            </w:r>
          </w:p>
          <w:p w:rsidR="00DA478C" w:rsidRDefault="009264DF">
            <w:pPr>
              <w:widowControl w:val="0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Методика оценки элементов системы внутреннего контроля налогообложения </w:t>
            </w:r>
            <w:proofErr w:type="spellStart"/>
            <w:r>
              <w:rPr>
                <w:color w:val="222222"/>
                <w:sz w:val="20"/>
                <w:szCs w:val="20"/>
                <w:shd w:val="clear" w:color="auto" w:fill="FFFFFF"/>
              </w:rPr>
              <w:t>аудируемого</w:t>
            </w:r>
            <w:proofErr w:type="spellEnd"/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 лица.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2,5,6,7,9.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6.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Оценка аудитором результатов аудиторской проверки налогов и механизма налогообложения.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2. Оценка влияния выявленных нарушений на результаты деятельности </w:t>
            </w:r>
            <w:proofErr w:type="spellStart"/>
            <w:r>
              <w:rPr>
                <w:color w:val="222222"/>
                <w:sz w:val="20"/>
                <w:szCs w:val="20"/>
                <w:shd w:val="clear" w:color="auto" w:fill="FFFFFF"/>
              </w:rPr>
              <w:t>аудируемого</w:t>
            </w:r>
            <w:proofErr w:type="spellEnd"/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 лица.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1,2,4,6,710, 11.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7.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1. Действия аудитора при выявлении искажений отчетности и налоговых деклараций.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2. Виды налоговых правонарушений.</w:t>
            </w:r>
          </w:p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2,3,4,7.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8.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1. Структура отчета аудитора по результатам налогового аудита.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2. Содержание отчет аудитора по результатам налогового аудита.</w:t>
            </w:r>
          </w:p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1,2,7,9.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4. </w:t>
            </w: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Оптимизационный налоговый аудит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9.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1. Аудит корректности формирования налоговой базы по налогу на прибыль организаций, налог на добавленную стоимость и страховым взносам.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1,4,6,7,11.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Занятие 10.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1. Аудит правильности применения и исчисления налоговых ставок.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2,3,5,7.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Занятие 11.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>1. Анализ способов оптимизации налоговой нагрузки.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2. Аудит правомерности и законности применения налоговых льгот.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1,3,4,10.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Занятие 12.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1. Аудит обоснованности применения налогового режима.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>2. Совмещение налоговых режимов.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1,4,7,10.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</w:tbl>
    <w:p w:rsidR="00DA478C" w:rsidRDefault="00DA478C">
      <w:pPr>
        <w:spacing w:line="360" w:lineRule="auto"/>
        <w:ind w:firstLine="567"/>
        <w:rPr>
          <w:b/>
          <w:sz w:val="28"/>
          <w:szCs w:val="28"/>
        </w:rPr>
      </w:pPr>
    </w:p>
    <w:p w:rsidR="00DA478C" w:rsidRDefault="009264DF">
      <w:pPr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10" w:name="_Toc37834518"/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DA478C" w:rsidRDefault="009264DF">
      <w:pPr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11" w:name="_Toc3783451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W w:w="9781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410"/>
        <w:gridCol w:w="4224"/>
        <w:gridCol w:w="3147"/>
      </w:tblGrid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тем (разделов) дисциплины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78C" w:rsidRDefault="009264D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Формы внеаудиторной </w:t>
            </w:r>
          </w:p>
          <w:p w:rsidR="00DA478C" w:rsidRDefault="009264D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самостоятельной работы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Тема 1. Сущностные характеристики организации налогового аудита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Налоговый аудит как специализированный аудит. Формирование оперативного и стратегического налогового аудита. Специфика организации и проведения аудита в зависимости от организационно-правовой формы.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анализ и обобщение материала.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 Внутренний налоговый аудит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во внутреннем налоговом аудите. Необходимые навыки при организации внутреннего налогового аудита. Налоговый арбитраж и его использование во внутреннем налоговом аудите.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анализ и обобщение материала.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 Методика налоговой аудиторской проверки</w:t>
            </w:r>
          </w:p>
          <w:p w:rsidR="00DA478C" w:rsidRDefault="00DA478C">
            <w:pPr>
              <w:widowControl w:val="0"/>
              <w:shd w:val="clear" w:color="auto" w:fill="FFFFFF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фактической и документальной проверки в аудиторской деятельности, связанной с налоговыми расчетами и налоговой отчетностью. Перечень аудиторских заданий по проведению налогового аудита. Проверка учетной политики для целей налогообложения.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4. </w:t>
            </w: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Оптимизационный налоговый аудит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20"/>
              <w:widowControl w:val="0"/>
              <w:shd w:val="clear" w:color="auto" w:fill="FFFFFF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 xml:space="preserve">Налоговый 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en-US" w:eastAsia="ru-RU"/>
              </w:rPr>
              <w:t>d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>ue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> 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>diligence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>. Анализ способов оптимизации налога на прибыль организаций и налога на имущество организаций. Специальные налоговые режимы для целей оптимизации налоговой нагрузки.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  <w:bookmarkStart w:id="12" w:name="_Hlk529151187"/>
            <w:bookmarkEnd w:id="12"/>
          </w:p>
        </w:tc>
      </w:tr>
    </w:tbl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3" w:name="_Toc37834520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3"/>
    </w:p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4" w:name="_Toc37834521"/>
      <w:r>
        <w:rPr>
          <w:b/>
          <w:sz w:val="28"/>
          <w:szCs w:val="28"/>
        </w:rPr>
        <w:t xml:space="preserve">6.2.1. </w:t>
      </w:r>
      <w:bookmarkEnd w:id="14"/>
      <w:r>
        <w:rPr>
          <w:b/>
          <w:sz w:val="28"/>
          <w:szCs w:val="28"/>
        </w:rPr>
        <w:t>Тематика домашнего творческого задания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x-none" w:eastAsia="x-none"/>
        </w:rPr>
        <w:t xml:space="preserve">1. </w:t>
      </w:r>
      <w:r>
        <w:rPr>
          <w:sz w:val="28"/>
          <w:szCs w:val="28"/>
        </w:rPr>
        <w:t xml:space="preserve">Цели и задачи налогового аудита. 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Методы и модели налогового аудита.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Принципы организации и проведения налогового аудита и его этапы.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Нормативное регулирование аудиторской деятельности в области налогов и налогообложения.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Взаимодействие налоговых органов с аудиторскими организациями и индивидуальными аудиторами.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6. Организационные основы налогового аудита.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7. </w:t>
      </w:r>
      <w:r>
        <w:rPr>
          <w:color w:val="222222"/>
          <w:sz w:val="28"/>
          <w:szCs w:val="28"/>
          <w:shd w:val="clear" w:color="auto" w:fill="FFFFFF"/>
        </w:rPr>
        <w:t>Анализ состояния налогового учета и правильности расчета налогов.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8. Оценка величины вероятных налоговых рисков, рекомендации по устранению выявленных рисков.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9. Методика оценки элементов системы внутреннего контроля налогообложения </w:t>
      </w:r>
      <w:proofErr w:type="spellStart"/>
      <w:r>
        <w:rPr>
          <w:color w:val="222222"/>
          <w:sz w:val="28"/>
          <w:szCs w:val="28"/>
          <w:shd w:val="clear" w:color="auto" w:fill="FFFFFF"/>
        </w:rPr>
        <w:t>аудируемого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лица.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. </w:t>
      </w:r>
      <w:r>
        <w:rPr>
          <w:sz w:val="27"/>
          <w:szCs w:val="27"/>
          <w:shd w:val="clear" w:color="auto" w:fill="FFFFFF"/>
        </w:rPr>
        <w:t>Оценка аудитором результатов аудиторской проверки налогов и механизма налогообложения.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11.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Оценка влияния выявленных нарушений на результаты деятельности </w:t>
      </w:r>
      <w:proofErr w:type="spellStart"/>
      <w:r>
        <w:rPr>
          <w:sz w:val="27"/>
          <w:szCs w:val="27"/>
          <w:shd w:val="clear" w:color="auto" w:fill="FFFFFF"/>
        </w:rPr>
        <w:t>аудируемого</w:t>
      </w:r>
      <w:proofErr w:type="spellEnd"/>
      <w:r>
        <w:rPr>
          <w:sz w:val="27"/>
          <w:szCs w:val="27"/>
          <w:shd w:val="clear" w:color="auto" w:fill="FFFFFF"/>
        </w:rPr>
        <w:t xml:space="preserve"> лица.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12. Действия аудитора при выявлении искажений отчетности и налоговых деклараций.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13. Отчет аудитора по результатам налогового аудита: структура и содержание.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14. Аудит корректности формирования налоговой базы по налогу на прибыль организаций, налогу на добавленную стоимость и страховым взносам.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15. Аудит правильности применения и исчисления налоговых ставок.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16. Аудит правомерности и законности применения налоговых льгот и других способов оптимизации налоговой нагрузки.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17. Аудит обоснованности применения налогового режима.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18. </w:t>
      </w:r>
      <w:r>
        <w:rPr>
          <w:bCs/>
          <w:sz w:val="28"/>
          <w:szCs w:val="28"/>
        </w:rPr>
        <w:t xml:space="preserve">Внутренний налоговый аудит, его назначение и роль.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19. </w:t>
      </w:r>
      <w:r>
        <w:rPr>
          <w:sz w:val="28"/>
          <w:szCs w:val="28"/>
        </w:rPr>
        <w:t xml:space="preserve">Внутренний налоговый аудит в структуре услуг, осуществляемых внешними и внутренними аудиторами.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20. Организация и функционирование службы внутреннего налогового аудита и отдела налогообложения при проведении внутреннего аудита налоговых обязательств.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21. Модель «трех линий защиты»: структура и содержание. </w:t>
      </w:r>
    </w:p>
    <w:p w:rsidR="00DA478C" w:rsidRDefault="009264DF">
      <w:pPr>
        <w:pStyle w:val="20"/>
        <w:spacing w:line="360" w:lineRule="auto"/>
        <w:ind w:firstLine="709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Примерн</w:t>
      </w:r>
      <w:r>
        <w:rPr>
          <w:rFonts w:ascii="Times New Roman" w:hAnsi="Times New Roman"/>
          <w:i w:val="0"/>
          <w:lang w:val="ru-RU"/>
        </w:rPr>
        <w:t>ое</w:t>
      </w:r>
      <w:r>
        <w:rPr>
          <w:rFonts w:ascii="Times New Roman" w:hAnsi="Times New Roman"/>
          <w:i w:val="0"/>
        </w:rPr>
        <w:t xml:space="preserve"> задание:</w:t>
      </w:r>
    </w:p>
    <w:p w:rsidR="00DA478C" w:rsidRDefault="009264DF">
      <w:pPr>
        <w:widowControl w:val="0"/>
        <w:tabs>
          <w:tab w:val="left" w:pos="54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Определите нарушения и меры ответственности за нарушения при исчислении и уплате НДС, заполните таблицу. </w:t>
      </w:r>
    </w:p>
    <w:p w:rsidR="00DA478C" w:rsidRDefault="00DA478C">
      <w:pPr>
        <w:widowControl w:val="0"/>
        <w:tabs>
          <w:tab w:val="left" w:pos="540"/>
        </w:tabs>
        <w:contextualSpacing/>
        <w:jc w:val="both"/>
        <w:rPr>
          <w:sz w:val="28"/>
          <w:szCs w:val="28"/>
        </w:rPr>
      </w:pPr>
    </w:p>
    <w:tbl>
      <w:tblPr>
        <w:tblW w:w="9492" w:type="dxa"/>
        <w:tblLayout w:type="fixed"/>
        <w:tblLook w:val="04A0" w:firstRow="1" w:lastRow="0" w:firstColumn="1" w:lastColumn="0" w:noHBand="0" w:noVBand="1"/>
      </w:tblPr>
      <w:tblGrid>
        <w:gridCol w:w="2544"/>
        <w:gridCol w:w="3547"/>
        <w:gridCol w:w="3401"/>
      </w:tblGrid>
      <w:tr w:rsidR="00DA478C">
        <w:trPr>
          <w:trHeight w:val="802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Нарушение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Правовые основания квалификации нарушения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ответственности</w:t>
            </w:r>
          </w:p>
        </w:tc>
      </w:tr>
      <w:tr w:rsidR="00DA478C">
        <w:trPr>
          <w:trHeight w:val="20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DA478C">
        <w:trPr>
          <w:trHeight w:val="20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DA478C" w:rsidRDefault="00DA478C">
      <w:pPr>
        <w:rPr>
          <w:sz w:val="28"/>
          <w:szCs w:val="28"/>
          <w:lang w:val="x-none" w:eastAsia="x-none"/>
        </w:rPr>
      </w:pPr>
    </w:p>
    <w:p w:rsidR="00DA478C" w:rsidRDefault="00DA478C"/>
    <w:p w:rsidR="00DA478C" w:rsidRDefault="00DA478C">
      <w:pPr>
        <w:jc w:val="both"/>
        <w:rPr>
          <w:sz w:val="22"/>
          <w:szCs w:val="22"/>
        </w:rPr>
      </w:pPr>
    </w:p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  <w:bookmarkStart w:id="15" w:name="_Toc37834522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DA478C" w:rsidRDefault="009264DF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  <w:sectPr w:rsidR="00DA478C">
          <w:footerReference w:type="default" r:id="rId7"/>
          <w:pgSz w:w="11906" w:h="16838"/>
          <w:pgMar w:top="1134" w:right="707" w:bottom="1134" w:left="1701" w:header="0" w:footer="68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A478C" w:rsidRDefault="009264DF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 для оценки индикаторов достижения компетенций, умений и знаний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1420"/>
        <w:gridCol w:w="1835"/>
        <w:gridCol w:w="2274"/>
        <w:gridCol w:w="3969"/>
      </w:tblGrid>
      <w:tr w:rsidR="00DA478C">
        <w:trPr>
          <w:trHeight w:val="2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Типовые контрольные задания</w:t>
            </w:r>
          </w:p>
        </w:tc>
      </w:tr>
      <w:tr w:rsidR="00DA478C">
        <w:trPr>
          <w:trHeight w:val="2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УК-3.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Организовывает работу в команде, ставит цели командной работы</w:t>
            </w:r>
          </w:p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особенности поведения выделенных групп людей (команд)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предвидеть результаты деятельности, применять принципы командной (групповой) работы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 1.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Изучив литературу, необходимо раскрыть понятие «профессиональный скептицизм в аудиторской деятельности»: Аудиторский словарь, Соколов В.Я.; глоссарий терминов МСА; Словарь аудитора и бухгалтера, Лозовский Л.Ш.</w:t>
            </w: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2. 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общие стратегические формы организации деятельности коллектива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планировать командную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работу, распределять поручения и делегировать полномочия членам команды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993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Задача 1.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Аудиторская проверка НДС не включает следующую процедуру: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 Анализ налоговых деклараций за предыдущие периоды, выявление вопросов, по которым имелись замечания, и выполнение рекомендаций по этим вопросам;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Б. Сравнение фактических ставок за текущий период и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анализ значительный и необычных отклонений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В. Анализ уплаты платежей в бюджет за последний налоговый период</w:t>
            </w: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288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3. Принимает ответственность за принятые организационно-управленческие решения</w:t>
            </w:r>
            <w:r>
              <w:rPr>
                <w:rStyle w:val="-"/>
                <w:rFonts w:eastAsia="Calibri"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виды ответственности и способы управления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командной работой в решении поставленных задач</w:t>
            </w:r>
          </w:p>
          <w:p w:rsidR="00DA478C" w:rsidRDefault="009264DF">
            <w:pPr>
              <w:pStyle w:val="afff2"/>
              <w:widowControl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Уметь: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iCs/>
                <w:sz w:val="20"/>
                <w:szCs w:val="20"/>
              </w:rPr>
              <w:t>анализировать организационно-управленческие решения в комплексе с ответственностью за них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Задание 1.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Необходимо заполнить таблицу:</w:t>
            </w:r>
          </w:p>
          <w:tbl>
            <w:tblPr>
              <w:tblStyle w:val="afff4"/>
              <w:tblW w:w="3681" w:type="dxa"/>
              <w:tblLayout w:type="fixed"/>
              <w:tblLook w:val="04A0" w:firstRow="1" w:lastRow="0" w:firstColumn="1" w:lastColumn="0" w:noHBand="0" w:noVBand="1"/>
            </w:tblPr>
            <w:tblGrid>
              <w:gridCol w:w="1726"/>
              <w:gridCol w:w="993"/>
              <w:gridCol w:w="962"/>
            </w:tblGrid>
            <w:tr w:rsidR="00DA478C">
              <w:trPr>
                <w:trHeight w:val="403"/>
              </w:trPr>
              <w:tc>
                <w:tcPr>
                  <w:tcW w:w="1726" w:type="dxa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3" w:type="dxa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Условия</w:t>
                  </w:r>
                </w:p>
              </w:tc>
              <w:tc>
                <w:tcPr>
                  <w:tcW w:w="962" w:type="dxa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Статья Закона</w:t>
                  </w:r>
                </w:p>
              </w:tc>
            </w:tr>
            <w:tr w:rsidR="00DA478C">
              <w:trPr>
                <w:trHeight w:val="1211"/>
              </w:trPr>
              <w:tc>
                <w:tcPr>
                  <w:tcW w:w="1726" w:type="dxa"/>
                </w:tcPr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Общие условия привлечения ответственности за</w:t>
                  </w:r>
                </w:p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совершение налогового</w:t>
                  </w:r>
                </w:p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правонарушения</w:t>
                  </w:r>
                </w:p>
              </w:tc>
              <w:tc>
                <w:tcPr>
                  <w:tcW w:w="993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2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478C">
              <w:trPr>
                <w:trHeight w:val="807"/>
              </w:trPr>
              <w:tc>
                <w:tcPr>
                  <w:tcW w:w="1726" w:type="dxa"/>
                </w:tcPr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Формы вины при совершении налогового</w:t>
                  </w:r>
                </w:p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правонарушения</w:t>
                  </w:r>
                </w:p>
              </w:tc>
              <w:tc>
                <w:tcPr>
                  <w:tcW w:w="993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2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DA478C" w:rsidRDefault="00DA478C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  <w:p w:rsidR="00DA478C" w:rsidRDefault="00DA478C">
            <w:pPr>
              <w:widowControl w:val="0"/>
              <w:tabs>
                <w:tab w:val="left" w:pos="540"/>
              </w:tabs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DA478C">
        <w:trPr>
          <w:trHeight w:val="2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ОПК-3. </w:t>
            </w:r>
            <w:r>
              <w:rPr>
                <w:sz w:val="20"/>
                <w:szCs w:val="20"/>
              </w:rPr>
              <w:t xml:space="preserve">Способен применять в профессиональной деятельности нормы финансового, трудового законодательства Российской Федерации, </w:t>
            </w:r>
            <w:r>
              <w:rPr>
                <w:sz w:val="20"/>
                <w:szCs w:val="20"/>
              </w:rPr>
              <w:lastRenderedPageBreak/>
              <w:t xml:space="preserve">законодательства Российской Федерации о корпоративном управлении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288"/>
              </w:tabs>
              <w:ind w:firstLine="5"/>
              <w:jc w:val="both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1. </w:t>
            </w:r>
            <w:r>
              <w:rPr>
                <w:sz w:val="20"/>
                <w:szCs w:val="20"/>
              </w:rPr>
              <w:t>Демонстрирует понимание правового поля деятельности государственных органов исполнительной власти, учреждений, экономических субъектов</w:t>
            </w:r>
            <w:r>
              <w:rPr>
                <w:rStyle w:val="-"/>
                <w:rFonts w:eastAsia="Calibri"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bCs/>
                <w:sz w:val="20"/>
                <w:szCs w:val="20"/>
              </w:rPr>
              <w:t>систему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налогового права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применять положения налогового законодательства в целях налогового регулирования деятельности экономических субъектов</w:t>
            </w: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Задание 1 </w:t>
            </w:r>
          </w:p>
          <w:p w:rsidR="00DA478C" w:rsidRDefault="009264DF">
            <w:pPr>
              <w:pStyle w:val="1"/>
              <w:widowControl w:val="0"/>
              <w:jc w:val="both"/>
              <w:textAlignment w:val="baseline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Дайте основные характеристики налога на прибыль организаций:</w:t>
            </w:r>
          </w:p>
          <w:tbl>
            <w:tblPr>
              <w:tblStyle w:val="afff4"/>
              <w:tblW w:w="3701" w:type="dxa"/>
              <w:tblLayout w:type="fixed"/>
              <w:tblLook w:val="04A0" w:firstRow="1" w:lastRow="0" w:firstColumn="1" w:lastColumn="0" w:noHBand="0" w:noVBand="1"/>
            </w:tblPr>
            <w:tblGrid>
              <w:gridCol w:w="1233"/>
              <w:gridCol w:w="1201"/>
              <w:gridCol w:w="1267"/>
            </w:tblGrid>
            <w:tr w:rsidR="00DA478C">
              <w:trPr>
                <w:trHeight w:val="502"/>
              </w:trPr>
              <w:tc>
                <w:tcPr>
                  <w:tcW w:w="1233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Элемент налогообложения</w:t>
                  </w:r>
                </w:p>
              </w:tc>
              <w:tc>
                <w:tcPr>
                  <w:tcW w:w="1201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Характеристика</w:t>
                  </w:r>
                </w:p>
              </w:tc>
              <w:tc>
                <w:tcPr>
                  <w:tcW w:w="1267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Основание (статья НК РФ)</w:t>
                  </w:r>
                </w:p>
              </w:tc>
            </w:tr>
          </w:tbl>
          <w:p w:rsidR="00DA478C" w:rsidRDefault="00DA478C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Анализирует и сопоставляет </w:t>
            </w:r>
            <w:r>
              <w:rPr>
                <w:sz w:val="20"/>
                <w:szCs w:val="20"/>
              </w:rPr>
              <w:lastRenderedPageBreak/>
              <w:t>нормы финансового, трудового, законодательства Российской Федерации, законодательства о корпоративном управлении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Знать: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положения финансового, </w:t>
            </w:r>
            <w:r>
              <w:rPr>
                <w:sz w:val="20"/>
                <w:szCs w:val="20"/>
              </w:rPr>
              <w:lastRenderedPageBreak/>
              <w:t>трудового, законодательства Российской Федерации, законодательства о корпоративном управлении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применять</w:t>
            </w:r>
            <w:r>
              <w:rPr>
                <w:sz w:val="20"/>
                <w:szCs w:val="20"/>
              </w:rPr>
              <w:t xml:space="preserve"> положения финансового, трудового, законодательства Российской Федерации, законодательства о корпоративном управлении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Задание 1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Определите нарушения и меры </w:t>
            </w:r>
            <w:r>
              <w:rPr>
                <w:sz w:val="20"/>
                <w:szCs w:val="20"/>
              </w:rPr>
              <w:lastRenderedPageBreak/>
              <w:t xml:space="preserve">ответственности за нарушения при исчислении и уплате НДС, заполните таблицу. </w:t>
            </w:r>
          </w:p>
          <w:tbl>
            <w:tblPr>
              <w:tblW w:w="3744" w:type="dxa"/>
              <w:tblLayout w:type="fixed"/>
              <w:tblLook w:val="04A0" w:firstRow="1" w:lastRow="0" w:firstColumn="1" w:lastColumn="0" w:noHBand="0" w:noVBand="1"/>
            </w:tblPr>
            <w:tblGrid>
              <w:gridCol w:w="1016"/>
              <w:gridCol w:w="1304"/>
              <w:gridCol w:w="1424"/>
            </w:tblGrid>
            <w:tr w:rsidR="00DA478C">
              <w:trPr>
                <w:trHeight w:val="802"/>
              </w:trPr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Нарушение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Правовые основания квалификации нарушения</w:t>
                  </w: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Меры ответственности</w:t>
                  </w:r>
                </w:p>
              </w:tc>
            </w:tr>
            <w:tr w:rsidR="00DA478C">
              <w:trPr>
                <w:trHeight w:val="200"/>
              </w:trPr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478C">
              <w:trPr>
                <w:trHeight w:val="200"/>
              </w:trPr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DA478C" w:rsidRDefault="00DA478C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3. Применяет правовые нормы при проведении контрольных и экспертно-аналитических мероприятий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afff2"/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iCs/>
                <w:sz w:val="20"/>
                <w:szCs w:val="20"/>
              </w:rPr>
              <w:t xml:space="preserve">нормативно-правовое регулирование </w:t>
            </w:r>
            <w:r>
              <w:rPr>
                <w:sz w:val="20"/>
                <w:szCs w:val="20"/>
              </w:rPr>
              <w:t>учетной, экспертно-аналитической и контрольной деятельности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 xml:space="preserve">разрабатывать методические документы по </w:t>
            </w:r>
            <w:r>
              <w:rPr>
                <w:sz w:val="20"/>
                <w:szCs w:val="20"/>
              </w:rPr>
              <w:t>учетной, экспертно-аналитической и контрольной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1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Составить положение по внутреннему аудиту.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2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Заполните таблицу:</w:t>
            </w:r>
          </w:p>
          <w:tbl>
            <w:tblPr>
              <w:tblStyle w:val="afff4"/>
              <w:tblW w:w="3622" w:type="dxa"/>
              <w:tblLayout w:type="fixed"/>
              <w:tblLook w:val="04A0" w:firstRow="1" w:lastRow="0" w:firstColumn="1" w:lastColumn="0" w:noHBand="0" w:noVBand="1"/>
            </w:tblPr>
            <w:tblGrid>
              <w:gridCol w:w="1814"/>
              <w:gridCol w:w="1808"/>
            </w:tblGrid>
            <w:tr w:rsidR="00DA478C">
              <w:trPr>
                <w:trHeight w:val="427"/>
              </w:trPr>
              <w:tc>
                <w:tcPr>
                  <w:tcW w:w="1813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Вид оформления отчета аудитора</w:t>
                  </w: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Преимущества / Недостатки</w:t>
                  </w:r>
                </w:p>
              </w:tc>
            </w:tr>
            <w:tr w:rsidR="00DA478C">
              <w:trPr>
                <w:trHeight w:val="942"/>
              </w:trPr>
              <w:tc>
                <w:tcPr>
                  <w:tcW w:w="1813" w:type="dxa"/>
                  <w:vMerge w:val="restart"/>
                </w:tcPr>
                <w:p w:rsidR="00DA478C" w:rsidRDefault="009264DF">
                  <w:pPr>
                    <w:widowControl w:val="0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Тестовый файл с подробно изложенными наблюдениями (включая расчеты и примеры документов), последствиями и рекомендациями</w:t>
                  </w: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Преимущества: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942"/>
              </w:trPr>
              <w:tc>
                <w:tcPr>
                  <w:tcW w:w="1813" w:type="dxa"/>
                  <w:vMerge/>
                </w:tcPr>
                <w:p w:rsidR="00DA478C" w:rsidRDefault="00DA478C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Недостатки: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585"/>
              </w:trPr>
              <w:tc>
                <w:tcPr>
                  <w:tcW w:w="1813" w:type="dxa"/>
                  <w:vMerge w:val="restart"/>
                </w:tcPr>
                <w:p w:rsidR="00DA478C" w:rsidRDefault="009264DF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Краткая таблица, содержащая наблюдения, последствия и рекомендации.</w:t>
                  </w: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Преимущества: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585"/>
              </w:trPr>
              <w:tc>
                <w:tcPr>
                  <w:tcW w:w="1813" w:type="dxa"/>
                  <w:vMerge/>
                </w:tcPr>
                <w:p w:rsidR="00DA478C" w:rsidRDefault="00DA478C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Недостатки: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351"/>
              </w:trPr>
              <w:tc>
                <w:tcPr>
                  <w:tcW w:w="1813" w:type="dxa"/>
                  <w:vMerge w:val="restart"/>
                </w:tcPr>
                <w:p w:rsidR="00DA478C" w:rsidRDefault="009264DF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Краткая презентация с большим количеством </w:t>
                  </w:r>
                  <w:proofErr w:type="spellStart"/>
                  <w:r>
                    <w:rPr>
                      <w:rFonts w:eastAsia="Calibri"/>
                      <w:bCs/>
                      <w:sz w:val="20"/>
                      <w:szCs w:val="20"/>
                    </w:rPr>
                    <w:t>инфографики</w:t>
                  </w:r>
                  <w:proofErr w:type="spellEnd"/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Преимущества: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351"/>
              </w:trPr>
              <w:tc>
                <w:tcPr>
                  <w:tcW w:w="1813" w:type="dxa"/>
                  <w:vMerge/>
                </w:tcPr>
                <w:p w:rsidR="00DA478C" w:rsidRDefault="00DA478C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Недостатки: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</w:tbl>
          <w:p w:rsidR="00DA478C" w:rsidRDefault="00DA478C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:rsidR="00DA478C" w:rsidRDefault="00DA478C">
      <w:pPr>
        <w:widowControl w:val="0"/>
        <w:jc w:val="both"/>
        <w:outlineLvl w:val="0"/>
        <w:rPr>
          <w:b/>
          <w:sz w:val="28"/>
          <w:szCs w:val="28"/>
        </w:rPr>
      </w:pPr>
    </w:p>
    <w:p w:rsidR="00DA478C" w:rsidRDefault="009264DF">
      <w:pPr>
        <w:spacing w:line="360" w:lineRule="auto"/>
        <w:rPr>
          <w:b/>
          <w:sz w:val="28"/>
        </w:rPr>
      </w:pPr>
      <w:r>
        <w:rPr>
          <w:b/>
          <w:sz w:val="28"/>
        </w:rPr>
        <w:t>Примерный перечень вопросов для подготовки к зачету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</w:t>
      </w:r>
      <w:r>
        <w:rPr>
          <w:sz w:val="28"/>
          <w:szCs w:val="28"/>
        </w:rPr>
        <w:t xml:space="preserve">Цели и задачи налогового аудита. 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Методы и модели налогового аудита.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Принципы организации и проведения налогового аудита и его этапы.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Нормативное регулирование аудиторской деятельности в области налогов и налогообложения.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Взаимодействие налоговых органов с аудиторскими организациями и индивидуальными аудиторами.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6. Организационные основы налогового аудита.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7. </w:t>
      </w:r>
      <w:r>
        <w:rPr>
          <w:color w:val="222222"/>
          <w:sz w:val="28"/>
          <w:szCs w:val="28"/>
          <w:shd w:val="clear" w:color="auto" w:fill="FFFFFF"/>
        </w:rPr>
        <w:t>Анализ состояния налогового учета и правильности расчета налогов.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8. Оценка величины вероятных налоговых рисков, рекомендации по устранению выявленных рисков.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9. Методика оценки элементов системы внутреннего контроля налогообложения </w:t>
      </w:r>
      <w:proofErr w:type="spellStart"/>
      <w:r>
        <w:rPr>
          <w:color w:val="222222"/>
          <w:sz w:val="28"/>
          <w:szCs w:val="28"/>
          <w:shd w:val="clear" w:color="auto" w:fill="FFFFFF"/>
        </w:rPr>
        <w:t>аудируемого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лица.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. </w:t>
      </w:r>
      <w:r>
        <w:rPr>
          <w:sz w:val="27"/>
          <w:szCs w:val="27"/>
          <w:shd w:val="clear" w:color="auto" w:fill="FFFFFF"/>
        </w:rPr>
        <w:t>Оценка аудитором результатов аудиторской проверки налогов и механизма налогообложения.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11.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Оценка влияния выявленных нарушений на результаты деятельности </w:t>
      </w:r>
      <w:proofErr w:type="spellStart"/>
      <w:r>
        <w:rPr>
          <w:sz w:val="27"/>
          <w:szCs w:val="27"/>
          <w:shd w:val="clear" w:color="auto" w:fill="FFFFFF"/>
        </w:rPr>
        <w:t>аудируемого</w:t>
      </w:r>
      <w:proofErr w:type="spellEnd"/>
      <w:r>
        <w:rPr>
          <w:sz w:val="27"/>
          <w:szCs w:val="27"/>
          <w:shd w:val="clear" w:color="auto" w:fill="FFFFFF"/>
        </w:rPr>
        <w:t xml:space="preserve"> лица.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12. Действия аудитора при выявлении искажений отчетности и налоговых деклараций.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13. Отчет аудитора по результатам налогового аудита: структура и содержание.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14. Аудит корректности формирования налоговой базы по налогу на прибыль организаций, налогу на добавленную стоимость и страховым взносам.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15. Аудит правильности применения и исчисления налоговых ставок.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16. Аудит правомерности и законности применения налоговых льгот и других способов оптимизации налоговой нагрузки.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17. Аудит обоснованности применения налогового режима.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18. </w:t>
      </w:r>
      <w:r>
        <w:rPr>
          <w:bCs/>
          <w:sz w:val="28"/>
          <w:szCs w:val="28"/>
        </w:rPr>
        <w:t xml:space="preserve">Внутренний налоговый аудит, его назначение и роль.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19. </w:t>
      </w:r>
      <w:r>
        <w:rPr>
          <w:sz w:val="28"/>
          <w:szCs w:val="28"/>
        </w:rPr>
        <w:t xml:space="preserve">Внутренний налоговый аудит в структуре услуг, осуществляемых внешними и внутренними аудиторами.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20. Организация и функционирование службы внутреннего налогового аудита и отдела налогообложения при проведении внутреннего аудита налоговых обязательств.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21. Модель «трех линий защиты»: структура и содержание. </w:t>
      </w:r>
    </w:p>
    <w:p w:rsidR="00DA478C" w:rsidRDefault="00DA478C">
      <w:pPr>
        <w:spacing w:line="360" w:lineRule="auto"/>
        <w:rPr>
          <w:b/>
          <w:sz w:val="28"/>
        </w:rPr>
      </w:pPr>
    </w:p>
    <w:p w:rsidR="00DA478C" w:rsidRDefault="009264DF">
      <w:pPr>
        <w:widowControl w:val="0"/>
        <w:spacing w:line="360" w:lineRule="auto"/>
        <w:ind w:firstLine="709"/>
        <w:outlineLvl w:val="0"/>
        <w:rPr>
          <w:b/>
          <w:sz w:val="28"/>
          <w:szCs w:val="28"/>
        </w:rPr>
      </w:pPr>
      <w:bookmarkStart w:id="16" w:name="_Toc37834523"/>
      <w:r>
        <w:rPr>
          <w:b/>
          <w:sz w:val="28"/>
          <w:szCs w:val="28"/>
        </w:rPr>
        <w:lastRenderedPageBreak/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</w:t>
      </w:r>
      <w:bookmarkEnd w:id="16"/>
      <w:r>
        <w:rPr>
          <w:b/>
          <w:sz w:val="28"/>
          <w:szCs w:val="28"/>
        </w:rPr>
        <w:t xml:space="preserve"> </w:t>
      </w:r>
    </w:p>
    <w:p w:rsidR="00DA478C" w:rsidRDefault="009264DF">
      <w:pPr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  <w:bookmarkStart w:id="17" w:name="_Toc37834524"/>
      <w:r>
        <w:rPr>
          <w:b/>
          <w:sz w:val="28"/>
          <w:szCs w:val="28"/>
        </w:rPr>
        <w:t>необходимой для освоения дисциплины</w:t>
      </w:r>
      <w:bookmarkEnd w:id="17"/>
    </w:p>
    <w:p w:rsidR="00DA478C" w:rsidRDefault="009264DF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Налоговый </w:t>
      </w:r>
      <w:hyperlink r:id="rId8">
        <w:r>
          <w:rPr>
            <w:rFonts w:eastAsiaTheme="minorHAnsi"/>
            <w:sz w:val="28"/>
            <w:szCs w:val="28"/>
            <w:lang w:eastAsia="en-US"/>
          </w:rPr>
          <w:t>кодекс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Федерации: ч. II, Федеральный закон от </w:t>
      </w:r>
      <w:proofErr w:type="spellStart"/>
      <w:r>
        <w:rPr>
          <w:rFonts w:eastAsiaTheme="minorHAnsi"/>
          <w:sz w:val="28"/>
          <w:szCs w:val="28"/>
          <w:lang w:eastAsia="en-US"/>
        </w:rPr>
        <w:t>от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05.08.2000 N 117-ФЗ (ред. от 03.08.2018) // Доступ из справочно-правовой системы «</w:t>
      </w:r>
      <w:proofErr w:type="spellStart"/>
      <w:r>
        <w:rPr>
          <w:rFonts w:eastAsiaTheme="minorHAnsi"/>
          <w:sz w:val="28"/>
          <w:szCs w:val="28"/>
          <w:lang w:eastAsia="en-US"/>
        </w:rPr>
        <w:t>КонсультантПлюс</w:t>
      </w:r>
      <w:proofErr w:type="spellEnd"/>
      <w:r>
        <w:rPr>
          <w:rFonts w:eastAsiaTheme="minorHAnsi"/>
          <w:sz w:val="28"/>
          <w:szCs w:val="28"/>
          <w:lang w:eastAsia="en-US"/>
        </w:rPr>
        <w:t>».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Федеральный закон от 30.12.2008 N 307-ФЗ (ред. от 26.11.2019, с изм. от 01.04.2020) «Об аудиторской деятельности».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bCs/>
          <w:sz w:val="28"/>
          <w:szCs w:val="28"/>
        </w:rPr>
        <w:t xml:space="preserve">3. </w:t>
      </w:r>
      <w:r>
        <w:rPr>
          <w:sz w:val="28"/>
        </w:rPr>
        <w:t>Стандарт внешнего государственного аудита (контроля) СГА 104 «Аудит эффективности» (утвержден постановлением Коллегии Счетной палаты Российской Федерации от 30 ноября 2016 г. № 4ПК).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4. Приказ Минфина России от 09.03.2017 N 33н «Об определении видов аудиторских услуг, в том числе перечня сопутствующих аудиту услуг» (Зарегистрировано в Минюсте России 10.05.2017 №46643).</w:t>
      </w:r>
    </w:p>
    <w:p w:rsidR="00DA478C" w:rsidRDefault="009264DF">
      <w:pPr>
        <w:tabs>
          <w:tab w:val="left" w:pos="360"/>
        </w:tabs>
        <w:spacing w:before="120" w:after="120"/>
        <w:ind w:left="357" w:hanging="2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 Рекомендуемая литература</w:t>
      </w:r>
    </w:p>
    <w:p w:rsidR="00DA478C" w:rsidRDefault="009264DF">
      <w:pPr>
        <w:spacing w:line="360" w:lineRule="auto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8.2.1. Основная: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5. Пименов, Н. А.  Налоговый </w:t>
      </w:r>
      <w:proofErr w:type="gramStart"/>
      <w:r>
        <w:rPr>
          <w:color w:val="202023"/>
          <w:sz w:val="28"/>
          <w:szCs w:val="28"/>
          <w:shd w:val="clear" w:color="auto" w:fill="FFFFFF"/>
        </w:rPr>
        <w:t>менеджмент 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учебник для вузов / Н. А. Пименов. — 4-е изд.,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Москва 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2024. — 309 с. — (Высшее образование). — ISBN 978-5-534-19165-3. — Образовательная платформа </w:t>
      </w:r>
      <w:proofErr w:type="spellStart"/>
      <w:r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 [сайт]. — URL: </w:t>
      </w:r>
      <w:hyperlink r:id="rId9" w:tgtFrame="_blank">
        <w:r>
          <w:rPr>
            <w:color w:val="202023"/>
            <w:sz w:val="28"/>
            <w:szCs w:val="28"/>
            <w:shd w:val="clear" w:color="auto" w:fill="FFFFFF"/>
          </w:rPr>
          <w:t>https://urait.ru/bcode/556078</w:t>
        </w:r>
      </w:hyperlink>
      <w:r>
        <w:rPr>
          <w:color w:val="202023"/>
          <w:sz w:val="28"/>
          <w:szCs w:val="28"/>
          <w:shd w:val="clear" w:color="auto" w:fill="FFFFFF"/>
        </w:rPr>
        <w:t xml:space="preserve"> (дата обращения: 05.06.2024). 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6. Налоговое консультирование: теория и </w:t>
      </w:r>
      <w:proofErr w:type="gramStart"/>
      <w:r>
        <w:rPr>
          <w:color w:val="202023"/>
          <w:sz w:val="28"/>
          <w:szCs w:val="28"/>
          <w:shd w:val="clear" w:color="auto" w:fill="FFFFFF"/>
        </w:rPr>
        <w:t>практика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учебник / Н. И.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Малис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Д. И.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Ряховский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Н. А. Назарова [и др.] ; под ред. Н. И.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Малис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Магистр : ИНФРА-М, 2020. — 416 с. — ЭБС ZNANIUM. — URL: https://znanium.com/catalog/product/1047314 (дата обращения: 05.06.2024). —  </w:t>
      </w:r>
      <w:proofErr w:type="gramStart"/>
      <w:r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7. Налоговый учет и </w:t>
      </w:r>
      <w:proofErr w:type="gramStart"/>
      <w:r>
        <w:rPr>
          <w:color w:val="202023"/>
          <w:sz w:val="28"/>
          <w:szCs w:val="28"/>
          <w:shd w:val="clear" w:color="auto" w:fill="FFFFFF"/>
        </w:rPr>
        <w:t>отчетность 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учебник для вузов / Н. И. </w:t>
      </w:r>
      <w:proofErr w:type="spellStart"/>
      <w:r>
        <w:rPr>
          <w:color w:val="202023"/>
          <w:sz w:val="28"/>
          <w:szCs w:val="28"/>
          <w:shd w:val="clear" w:color="auto" w:fill="FFFFFF"/>
        </w:rPr>
        <w:t>Малис</w:t>
      </w:r>
      <w:proofErr w:type="spellEnd"/>
      <w:r>
        <w:rPr>
          <w:color w:val="202023"/>
          <w:sz w:val="28"/>
          <w:szCs w:val="28"/>
          <w:shd w:val="clear" w:color="auto" w:fill="FFFFFF"/>
        </w:rPr>
        <w:t>, Л. П. </w:t>
      </w:r>
      <w:proofErr w:type="spellStart"/>
      <w:r>
        <w:rPr>
          <w:color w:val="202023"/>
          <w:sz w:val="28"/>
          <w:szCs w:val="28"/>
          <w:shd w:val="clear" w:color="auto" w:fill="FFFFFF"/>
        </w:rPr>
        <w:t>Грундел</w:t>
      </w:r>
      <w:proofErr w:type="spellEnd"/>
      <w:r>
        <w:rPr>
          <w:color w:val="202023"/>
          <w:sz w:val="28"/>
          <w:szCs w:val="28"/>
          <w:shd w:val="clear" w:color="auto" w:fill="FFFFFF"/>
        </w:rPr>
        <w:t>, Д. И. </w:t>
      </w:r>
      <w:proofErr w:type="spellStart"/>
      <w:r>
        <w:rPr>
          <w:color w:val="202023"/>
          <w:sz w:val="28"/>
          <w:szCs w:val="28"/>
          <w:shd w:val="clear" w:color="auto" w:fill="FFFFFF"/>
        </w:rPr>
        <w:t>Ряховский</w:t>
      </w:r>
      <w:proofErr w:type="spellEnd"/>
      <w:r>
        <w:rPr>
          <w:color w:val="202023"/>
          <w:sz w:val="28"/>
          <w:szCs w:val="28"/>
          <w:shd w:val="clear" w:color="auto" w:fill="FFFFFF"/>
        </w:rPr>
        <w:t>, А. С. </w:t>
      </w:r>
      <w:proofErr w:type="spellStart"/>
      <w:r>
        <w:rPr>
          <w:color w:val="202023"/>
          <w:sz w:val="28"/>
          <w:szCs w:val="28"/>
          <w:shd w:val="clear" w:color="auto" w:fill="FFFFFF"/>
        </w:rPr>
        <w:t>Зинягина</w:t>
      </w:r>
      <w:proofErr w:type="spellEnd"/>
      <w:r>
        <w:rPr>
          <w:color w:val="202023"/>
          <w:sz w:val="28"/>
          <w:szCs w:val="28"/>
          <w:shd w:val="clear" w:color="auto" w:fill="FFFFFF"/>
        </w:rPr>
        <w:t> ; под редакцией Н. И. </w:t>
      </w:r>
      <w:proofErr w:type="spellStart"/>
      <w:r>
        <w:rPr>
          <w:color w:val="202023"/>
          <w:sz w:val="28"/>
          <w:szCs w:val="28"/>
          <w:shd w:val="clear" w:color="auto" w:fill="FFFFFF"/>
        </w:rPr>
        <w:t>Малис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. — 5-е изд.,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Москва 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2024. — 405 с. — </w:t>
      </w:r>
      <w:r>
        <w:rPr>
          <w:color w:val="202023"/>
          <w:sz w:val="28"/>
          <w:szCs w:val="28"/>
          <w:shd w:val="clear" w:color="auto" w:fill="FFFFFF"/>
        </w:rPr>
        <w:lastRenderedPageBreak/>
        <w:t xml:space="preserve">(Высшее образование). — ISBN 978-5-534-19102-8. —  Образовательная платформа </w:t>
      </w:r>
      <w:proofErr w:type="spellStart"/>
      <w:r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 [сайт]. — URL: </w:t>
      </w:r>
      <w:hyperlink r:id="rId10" w:tgtFrame="_blank">
        <w:r>
          <w:rPr>
            <w:color w:val="202023"/>
            <w:sz w:val="28"/>
            <w:szCs w:val="28"/>
            <w:shd w:val="clear" w:color="auto" w:fill="FFFFFF"/>
          </w:rPr>
          <w:t>https://urait.ru/bcode/555945</w:t>
        </w:r>
      </w:hyperlink>
      <w:r>
        <w:rPr>
          <w:color w:val="202023"/>
          <w:sz w:val="28"/>
          <w:szCs w:val="28"/>
          <w:shd w:val="clear" w:color="auto" w:fill="FFFFFF"/>
        </w:rPr>
        <w:t xml:space="preserve"> (дата обращения: 05.06.2024). 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8.2.2. Дополнительная: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</w:t>
      </w:r>
      <w:proofErr w:type="spellStart"/>
      <w:r>
        <w:rPr>
          <w:rFonts w:eastAsiaTheme="minorHAnsi"/>
          <w:sz w:val="28"/>
          <w:szCs w:val="28"/>
          <w:lang w:eastAsia="en-US"/>
        </w:rPr>
        <w:t>Барулин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С. В., Налоговый </w:t>
      </w:r>
      <w:proofErr w:type="spellStart"/>
      <w:proofErr w:type="gramStart"/>
      <w:r>
        <w:rPr>
          <w:rFonts w:eastAsiaTheme="minorHAnsi"/>
          <w:sz w:val="28"/>
          <w:szCs w:val="28"/>
          <w:lang w:eastAsia="en-US"/>
        </w:rPr>
        <w:t>контроллинг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учебник / С. В. </w:t>
      </w:r>
      <w:proofErr w:type="spellStart"/>
      <w:r>
        <w:rPr>
          <w:rFonts w:eastAsiaTheme="minorHAnsi"/>
          <w:sz w:val="28"/>
          <w:szCs w:val="28"/>
          <w:lang w:eastAsia="en-US"/>
        </w:rPr>
        <w:t>Барулин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Е. В. </w:t>
      </w:r>
      <w:proofErr w:type="spellStart"/>
      <w:r>
        <w:rPr>
          <w:rFonts w:eastAsiaTheme="minorHAnsi"/>
          <w:sz w:val="28"/>
          <w:szCs w:val="28"/>
          <w:lang w:eastAsia="en-US"/>
        </w:rPr>
        <w:t>Барулина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— </w:t>
      </w:r>
      <w:proofErr w:type="gramStart"/>
      <w:r>
        <w:rPr>
          <w:rFonts w:eastAsiaTheme="minorHAnsi"/>
          <w:sz w:val="28"/>
          <w:szCs w:val="28"/>
          <w:lang w:eastAsia="en-US"/>
        </w:rPr>
        <w:t>Москва :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Русайнс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2024. — 167 с. — ISBN 978-5-466-06420-9. — ЭБС </w:t>
      </w:r>
      <w:r>
        <w:rPr>
          <w:rFonts w:eastAsiaTheme="minorHAnsi"/>
          <w:sz w:val="28"/>
          <w:szCs w:val="28"/>
          <w:lang w:val="en-US" w:eastAsia="en-US"/>
        </w:rPr>
        <w:t>BOOK</w:t>
      </w:r>
      <w:r>
        <w:rPr>
          <w:rFonts w:eastAsiaTheme="minorHAnsi"/>
          <w:sz w:val="28"/>
          <w:szCs w:val="28"/>
          <w:lang w:eastAsia="en-US"/>
        </w:rPr>
        <w:t>.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— URL: https://book.ru/book/953617 (дата обращения: 05.06.2024). — </w:t>
      </w:r>
      <w:proofErr w:type="gramStart"/>
      <w:r>
        <w:rPr>
          <w:rFonts w:eastAsiaTheme="minorHAnsi"/>
          <w:sz w:val="28"/>
          <w:szCs w:val="28"/>
          <w:lang w:eastAsia="en-US"/>
        </w:rPr>
        <w:t>Текст :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202023"/>
          <w:sz w:val="28"/>
          <w:szCs w:val="28"/>
          <w:shd w:val="clear" w:color="auto" w:fill="FFFFFF"/>
        </w:rPr>
        <w:t xml:space="preserve">9. Сильвестрова, Т. Я. Социальная направленность налогового </w:t>
      </w:r>
      <w:proofErr w:type="gramStart"/>
      <w:r>
        <w:rPr>
          <w:bCs/>
          <w:color w:val="202023"/>
          <w:sz w:val="28"/>
          <w:szCs w:val="28"/>
          <w:shd w:val="clear" w:color="auto" w:fill="FFFFFF"/>
        </w:rPr>
        <w:t>менеджмента :</w:t>
      </w:r>
      <w:proofErr w:type="gramEnd"/>
      <w:r>
        <w:rPr>
          <w:bCs/>
          <w:color w:val="202023"/>
          <w:sz w:val="28"/>
          <w:szCs w:val="28"/>
          <w:shd w:val="clear" w:color="auto" w:fill="FFFFFF"/>
        </w:rPr>
        <w:t xml:space="preserve"> монография / Т. Я. Сильвестрова, С. Ю. Гурова, Я. Г. </w:t>
      </w:r>
      <w:proofErr w:type="spellStart"/>
      <w:r>
        <w:rPr>
          <w:bCs/>
          <w:color w:val="202023"/>
          <w:sz w:val="28"/>
          <w:szCs w:val="28"/>
          <w:shd w:val="clear" w:color="auto" w:fill="FFFFFF"/>
        </w:rPr>
        <w:t>Шипеев</w:t>
      </w:r>
      <w:proofErr w:type="spellEnd"/>
      <w:r>
        <w:rPr>
          <w:bCs/>
          <w:color w:val="202023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bCs/>
          <w:color w:val="202023"/>
          <w:sz w:val="28"/>
          <w:szCs w:val="28"/>
          <w:shd w:val="clear" w:color="auto" w:fill="FFFFFF"/>
        </w:rPr>
        <w:t>Москва :</w:t>
      </w:r>
      <w:proofErr w:type="gramEnd"/>
      <w:r>
        <w:rPr>
          <w:bCs/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color w:val="202023"/>
          <w:sz w:val="28"/>
          <w:szCs w:val="28"/>
          <w:shd w:val="clear" w:color="auto" w:fill="FFFFFF"/>
        </w:rPr>
        <w:t>Русайнс</w:t>
      </w:r>
      <w:proofErr w:type="spellEnd"/>
      <w:r>
        <w:rPr>
          <w:bCs/>
          <w:color w:val="202023"/>
          <w:sz w:val="28"/>
          <w:szCs w:val="28"/>
          <w:shd w:val="clear" w:color="auto" w:fill="FFFFFF"/>
        </w:rPr>
        <w:t xml:space="preserve">, 2021. — 104 с. — </w:t>
      </w:r>
      <w:r>
        <w:rPr>
          <w:rFonts w:eastAsiaTheme="minorHAnsi"/>
          <w:bCs/>
          <w:color w:val="202023"/>
          <w:sz w:val="28"/>
          <w:szCs w:val="28"/>
          <w:highlight w:val="white"/>
          <w:shd w:val="clear" w:color="auto" w:fill="FFFFFF"/>
          <w:lang w:eastAsia="en-US"/>
        </w:rPr>
        <w:t>ЭБС BOOK.ru.</w:t>
      </w:r>
      <w:r>
        <w:rPr>
          <w:bCs/>
          <w:color w:val="202023"/>
          <w:sz w:val="28"/>
          <w:szCs w:val="28"/>
          <w:shd w:val="clear" w:color="auto" w:fill="FFFFFF"/>
        </w:rPr>
        <w:t xml:space="preserve"> — URL: https://book.ru/book/939943 (дата обращения: 05.06.2024). — </w:t>
      </w:r>
      <w:proofErr w:type="gramStart"/>
      <w:r>
        <w:rPr>
          <w:bCs/>
          <w:color w:val="202023"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10</w:t>
      </w:r>
      <w:r>
        <w:rPr>
          <w:bCs/>
          <w:sz w:val="28"/>
          <w:szCs w:val="28"/>
          <w:shd w:val="clear" w:color="auto" w:fill="FFFFFF"/>
        </w:rPr>
        <w:t xml:space="preserve">.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Налоговый 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>аудит :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учебник / М.В. Мельник, Г.В. Глазкова, В.В.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Дворецкая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, А.А. Савин ; под ред. канд.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экон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. наук, доц. Г.В. Глазковой. — 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ИНФРА-М, 2023. — 239 с. — (Высшее образование: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Бакалавриат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>). — DOI 10.12737/1851517. - ISBN 978-5-16-017401-3. — ЭБС ZNANIUM. —  URL: https://znanium.ru/catalog/product/1851517 (дата обращения: 05.06.2024).</w:t>
      </w:r>
      <w: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11. Привалов, Н. Г. Налоговая система: теоретический и методологический аспект. Налоговый </w:t>
      </w:r>
      <w:proofErr w:type="gramStart"/>
      <w:r>
        <w:rPr>
          <w:color w:val="202023"/>
          <w:sz w:val="28"/>
          <w:szCs w:val="28"/>
          <w:shd w:val="clear" w:color="auto" w:fill="FFFFFF"/>
        </w:rPr>
        <w:t>продукт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монография / Н. Г. Привалов, С. Г. Привалова. 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ИНФРА-М, 2023. — 417 с. — (Научная мысль). — </w:t>
      </w:r>
      <w:r>
        <w:rPr>
          <w:bCs/>
          <w:color w:val="202023"/>
          <w:sz w:val="28"/>
          <w:szCs w:val="28"/>
          <w:shd w:val="clear" w:color="auto" w:fill="FFFFFF"/>
        </w:rPr>
        <w:t>ЭБС ZNANIUM. —</w:t>
      </w:r>
      <w:r>
        <w:rPr>
          <w:color w:val="202023"/>
          <w:sz w:val="28"/>
          <w:szCs w:val="28"/>
          <w:shd w:val="clear" w:color="auto" w:fill="FFFFFF"/>
        </w:rPr>
        <w:t xml:space="preserve"> URL: https://znanium.com/catalog/product/1871165 (дата обращения: 05.06.2024). – </w:t>
      </w:r>
      <w:proofErr w:type="gramStart"/>
      <w:r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DA478C" w:rsidRDefault="00DA478C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highlight w:val="white"/>
        </w:rPr>
      </w:pPr>
    </w:p>
    <w:p w:rsidR="00DA478C" w:rsidRDefault="009264D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8" w:name="_Toc37834525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18"/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>1.  Электронные ресурсы БИК</w:t>
      </w:r>
    </w:p>
    <w:p w:rsidR="00DA478C" w:rsidRDefault="009264DF">
      <w:pPr>
        <w:pStyle w:val="25"/>
        <w:numPr>
          <w:ilvl w:val="0"/>
          <w:numId w:val="6"/>
        </w:numPr>
        <w:ind w:left="357" w:hanging="35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Электронная библиотека Финансового университета (ЭБ) http://elib.fa.ru/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BOOK.RU http://www.book.ru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Электронно-библиотечная система «Университетская библиотека ОНЛАЙН» http://biblioclub.ru/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ru-RU" w:eastAsia="ru-RU"/>
        </w:rPr>
        <w:t>Znanium</w:t>
      </w:r>
      <w:proofErr w:type="spellEnd"/>
      <w:r>
        <w:rPr>
          <w:sz w:val="28"/>
          <w:szCs w:val="28"/>
          <w:lang w:val="ru-RU" w:eastAsia="ru-RU"/>
        </w:rPr>
        <w:t xml:space="preserve"> http://www.znanium.ru/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издательства «ЮРАЙТ» https://urait.ru/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издательства Проспект http://ebs.prospekt.org/books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издательства Лань https://e.lanbook.com/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Деловая онлайн-библиотека </w:t>
      </w:r>
      <w:proofErr w:type="spellStart"/>
      <w:r>
        <w:rPr>
          <w:sz w:val="28"/>
          <w:szCs w:val="28"/>
          <w:lang w:val="ru-RU" w:eastAsia="ru-RU"/>
        </w:rPr>
        <w:t>Alpina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Digital</w:t>
      </w:r>
      <w:proofErr w:type="spellEnd"/>
      <w:r>
        <w:rPr>
          <w:sz w:val="28"/>
          <w:szCs w:val="28"/>
          <w:lang w:val="ru-RU" w:eastAsia="ru-RU"/>
        </w:rPr>
        <w:t xml:space="preserve"> http://lib.alpinadigital.ru/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Электронная библиотека Издательского дома «Гребенников» https://grebennikon.ru/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Научная электронная библиотека eLibrary.ru http://elibrary.ru  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Национальная электронная библиотека http://нэб.рф/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Финансовая справочная система «Финансовый директор» http://www.1fd.ru/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Ресурсы информационно-аналитического агентства по финансовым рынкам Cbonds.ru https://cbonds.ru/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СПАРК https://spark-interfax.ru/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Справочная правовая система «Консультант Плюс» https://www.consultant.ru/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Справочная правовая система «ГАРАНТ» https://www.garant.ru/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Henry Stewart Talks: Journals in The Business &amp; Management Collection https://hstalks.com/business/journals/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CNKI. Academic Reference https://ar.oversea.cnki.net/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CNKI. China Academic Journals Full-text Database https://oversea.cnki.net/kns?dbcode=CFLQ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JSTOR Arts &amp; Sciences I Collection http://jstor.org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Электронные продукты издательства </w:t>
      </w:r>
      <w:proofErr w:type="spellStart"/>
      <w:r>
        <w:rPr>
          <w:sz w:val="28"/>
          <w:szCs w:val="28"/>
          <w:lang w:val="ru-RU" w:eastAsia="ru-RU"/>
        </w:rPr>
        <w:t>Elsevier</w:t>
      </w:r>
      <w:proofErr w:type="spellEnd"/>
      <w:r>
        <w:rPr>
          <w:sz w:val="28"/>
          <w:szCs w:val="28"/>
          <w:lang w:val="ru-RU" w:eastAsia="ru-RU"/>
        </w:rPr>
        <w:t xml:space="preserve"> http://www.sciencedirect.com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Коллекция научных журналов </w:t>
      </w:r>
      <w:proofErr w:type="spellStart"/>
      <w:r>
        <w:rPr>
          <w:sz w:val="28"/>
          <w:szCs w:val="28"/>
          <w:lang w:val="ru-RU" w:eastAsia="ru-RU"/>
        </w:rPr>
        <w:t>Oxford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University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Press</w:t>
      </w:r>
      <w:proofErr w:type="spellEnd"/>
      <w:r>
        <w:rPr>
          <w:sz w:val="28"/>
          <w:szCs w:val="28"/>
          <w:lang w:val="ru-RU" w:eastAsia="ru-RU"/>
        </w:rPr>
        <w:t xml:space="preserve"> https://academic.oup.com/journals/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Электронные коллекции книг и журналов издательства </w:t>
      </w:r>
      <w:proofErr w:type="spellStart"/>
      <w:r>
        <w:rPr>
          <w:sz w:val="28"/>
          <w:szCs w:val="28"/>
          <w:lang w:val="ru-RU" w:eastAsia="ru-RU"/>
        </w:rPr>
        <w:t>Springer</w:t>
      </w:r>
      <w:proofErr w:type="spellEnd"/>
      <w:r>
        <w:rPr>
          <w:sz w:val="28"/>
          <w:szCs w:val="28"/>
          <w:lang w:val="ru-RU" w:eastAsia="ru-RU"/>
        </w:rPr>
        <w:t>: http://link.springer.com/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ru-RU" w:eastAsia="ru-RU"/>
        </w:rPr>
        <w:t>Платформа</w:t>
      </w:r>
      <w:r>
        <w:rPr>
          <w:sz w:val="28"/>
          <w:szCs w:val="28"/>
          <w:lang w:val="en-US" w:eastAsia="ru-RU"/>
        </w:rPr>
        <w:t xml:space="preserve"> STATISTA https://www.statista.com/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База данных научных журналов издательства </w:t>
      </w:r>
      <w:proofErr w:type="spellStart"/>
      <w:r>
        <w:rPr>
          <w:sz w:val="28"/>
          <w:szCs w:val="28"/>
          <w:lang w:val="ru-RU" w:eastAsia="ru-RU"/>
        </w:rPr>
        <w:t>Wiley</w:t>
      </w:r>
      <w:proofErr w:type="spellEnd"/>
      <w:r>
        <w:rPr>
          <w:sz w:val="28"/>
          <w:szCs w:val="28"/>
          <w:lang w:val="ru-RU" w:eastAsia="ru-RU"/>
        </w:rPr>
        <w:t xml:space="preserve"> https://onlinelibrary.wiley.com/</w:t>
      </w:r>
    </w:p>
    <w:p w:rsidR="00DA478C" w:rsidRDefault="00DA478C">
      <w:pPr>
        <w:pStyle w:val="25"/>
        <w:spacing w:line="360" w:lineRule="auto"/>
        <w:ind w:left="1080"/>
        <w:jc w:val="both"/>
        <w:rPr>
          <w:sz w:val="28"/>
          <w:szCs w:val="28"/>
          <w:lang w:val="ru-RU"/>
        </w:rPr>
      </w:pPr>
    </w:p>
    <w:p w:rsidR="00DA478C" w:rsidRDefault="009264DF">
      <w:pPr>
        <w:pStyle w:val="1"/>
        <w:numPr>
          <w:ilvl w:val="0"/>
          <w:numId w:val="5"/>
        </w:numPr>
        <w:tabs>
          <w:tab w:val="left" w:pos="360"/>
        </w:tabs>
        <w:spacing w:line="360" w:lineRule="auto"/>
        <w:ind w:firstLine="794"/>
        <w:jc w:val="both"/>
        <w:rPr>
          <w:b/>
          <w:sz w:val="28"/>
          <w:szCs w:val="28"/>
        </w:rPr>
      </w:pPr>
      <w:bookmarkStart w:id="19" w:name="_Toc119491720"/>
      <w:bookmarkStart w:id="20" w:name="_Toc37537939"/>
      <w:bookmarkStart w:id="21" w:name="_Toc121229804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9"/>
      <w:bookmarkEnd w:id="20"/>
      <w:bookmarkEnd w:id="21"/>
    </w:p>
    <w:p w:rsidR="00DA478C" w:rsidRDefault="009264DF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22" w:name="_Toc121229805"/>
      <w:bookmarkStart w:id="23" w:name="_Toc119491721"/>
      <w:bookmarkStart w:id="24" w:name="_Toc102234837"/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</w:t>
      </w:r>
      <w:r>
        <w:rPr>
          <w:sz w:val="28"/>
          <w:szCs w:val="28"/>
        </w:rPr>
        <w:lastRenderedPageBreak/>
        <w:t xml:space="preserve">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  <w:bookmarkEnd w:id="22"/>
      <w:bookmarkEnd w:id="23"/>
      <w:bookmarkEnd w:id="24"/>
    </w:p>
    <w:p w:rsidR="00DA478C" w:rsidRDefault="00DA478C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DA478C" w:rsidRDefault="009264DF">
      <w:pPr>
        <w:pStyle w:val="1"/>
        <w:numPr>
          <w:ilvl w:val="0"/>
          <w:numId w:val="5"/>
        </w:numPr>
        <w:tabs>
          <w:tab w:val="left" w:pos="360"/>
        </w:tabs>
        <w:spacing w:line="360" w:lineRule="auto"/>
        <w:ind w:firstLine="794"/>
        <w:jc w:val="both"/>
        <w:rPr>
          <w:b/>
          <w:sz w:val="28"/>
          <w:szCs w:val="28"/>
        </w:rPr>
      </w:pPr>
      <w:bookmarkStart w:id="25" w:name="_Toc121229806"/>
      <w:bookmarkStart w:id="26" w:name="_Toc119491722"/>
      <w:bookmarkStart w:id="27" w:name="_Toc37537940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  <w:bookmarkEnd w:id="26"/>
      <w:bookmarkEnd w:id="27"/>
    </w:p>
    <w:p w:rsidR="00DA478C" w:rsidRDefault="009264DF">
      <w:pPr>
        <w:spacing w:line="360" w:lineRule="auto"/>
        <w:ind w:firstLine="794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DA478C" w:rsidRDefault="009264DF">
      <w:pPr>
        <w:keepNext/>
        <w:widowControl w:val="0"/>
        <w:spacing w:line="360" w:lineRule="auto"/>
        <w:outlineLvl w:val="0"/>
        <w:rPr>
          <w:sz w:val="28"/>
          <w:szCs w:val="28"/>
        </w:rPr>
      </w:pPr>
      <w:bookmarkStart w:id="28" w:name="_Toc3995518"/>
      <w:bookmarkStart w:id="29" w:name="_Toc531686468"/>
      <w:bookmarkStart w:id="30" w:name="_Toc119491723"/>
      <w:bookmarkStart w:id="31" w:name="_Toc121229807"/>
      <w:bookmarkStart w:id="32" w:name="_Toc531614951"/>
      <w:r>
        <w:rPr>
          <w:rFonts w:eastAsia="Calibri" w:cstheme="majorBidi"/>
          <w:bCs/>
          <w:color w:val="000000"/>
          <w:kern w:val="2"/>
          <w:sz w:val="28"/>
          <w:szCs w:val="28"/>
        </w:rPr>
        <w:t xml:space="preserve">1. </w:t>
      </w:r>
      <w:r>
        <w:rPr>
          <w:rFonts w:eastAsia="Calibri" w:cstheme="majorBidi"/>
          <w:bCs/>
          <w:color w:val="000000"/>
          <w:kern w:val="2"/>
          <w:sz w:val="28"/>
          <w:szCs w:val="28"/>
          <w:lang w:val="en-US"/>
        </w:rPr>
        <w:t>Windows</w:t>
      </w:r>
      <w:r>
        <w:rPr>
          <w:rFonts w:eastAsia="Calibri" w:cstheme="majorBidi"/>
          <w:bCs/>
          <w:color w:val="000000"/>
          <w:kern w:val="2"/>
          <w:sz w:val="28"/>
          <w:szCs w:val="28"/>
        </w:rPr>
        <w:t xml:space="preserve">, </w:t>
      </w:r>
      <w:proofErr w:type="spellStart"/>
      <w:r>
        <w:rPr>
          <w:rFonts w:eastAsia="Calibri" w:cstheme="majorBidi"/>
          <w:bCs/>
          <w:color w:val="000000"/>
          <w:kern w:val="2"/>
          <w:sz w:val="28"/>
          <w:szCs w:val="28"/>
          <w:lang w:val="en-US"/>
        </w:rPr>
        <w:t>MicrosoftOffice</w:t>
      </w:r>
      <w:proofErr w:type="spellEnd"/>
      <w:r>
        <w:rPr>
          <w:rFonts w:eastAsia="Calibri" w:cstheme="majorBidi"/>
          <w:bCs/>
          <w:color w:val="000000"/>
          <w:kern w:val="2"/>
          <w:sz w:val="28"/>
          <w:szCs w:val="28"/>
        </w:rPr>
        <w:t>.</w:t>
      </w:r>
      <w:bookmarkEnd w:id="28"/>
      <w:bookmarkEnd w:id="29"/>
      <w:bookmarkEnd w:id="30"/>
      <w:bookmarkEnd w:id="31"/>
      <w:bookmarkEnd w:id="32"/>
    </w:p>
    <w:p w:rsidR="00DA478C" w:rsidRDefault="009264DF">
      <w:pPr>
        <w:keepNext/>
        <w:widowControl w:val="0"/>
        <w:spacing w:line="360" w:lineRule="auto"/>
        <w:outlineLvl w:val="0"/>
        <w:rPr>
          <w:sz w:val="28"/>
          <w:szCs w:val="28"/>
        </w:rPr>
      </w:pPr>
      <w:bookmarkStart w:id="33" w:name="_Toc531614952"/>
      <w:bookmarkStart w:id="34" w:name="_Toc531686469"/>
      <w:bookmarkStart w:id="35" w:name="_Toc3995519"/>
      <w:bookmarkStart w:id="36" w:name="_Toc121229808"/>
      <w:bookmarkStart w:id="37" w:name="_Toc119491724"/>
      <w:r>
        <w:rPr>
          <w:rFonts w:eastAsia="Calibri" w:cstheme="majorBidi"/>
          <w:bCs/>
          <w:color w:val="000000"/>
          <w:kern w:val="2"/>
          <w:sz w:val="28"/>
          <w:szCs w:val="28"/>
        </w:rPr>
        <w:t xml:space="preserve">2. Антивирус </w:t>
      </w:r>
      <w:bookmarkEnd w:id="33"/>
      <w:bookmarkEnd w:id="34"/>
      <w:bookmarkEnd w:id="35"/>
      <w:r>
        <w:rPr>
          <w:color w:val="000000"/>
          <w:sz w:val="28"/>
          <w:szCs w:val="22"/>
          <w:lang w:val="en-US"/>
        </w:rPr>
        <w:t>Kaspersky</w:t>
      </w:r>
      <w:bookmarkEnd w:id="36"/>
      <w:bookmarkEnd w:id="37"/>
    </w:p>
    <w:p w:rsidR="00DA478C" w:rsidRDefault="009264DF">
      <w:pPr>
        <w:spacing w:line="360" w:lineRule="auto"/>
        <w:ind w:firstLine="79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DA478C" w:rsidRDefault="009264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DA478C" w:rsidRDefault="009264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DA478C" w:rsidRDefault="009264D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1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DA478C" w:rsidRDefault="009264DF">
      <w:pPr>
        <w:spacing w:line="360" w:lineRule="auto"/>
        <w:ind w:firstLine="9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предусмотрены.</w:t>
      </w:r>
      <w:bookmarkStart w:id="38" w:name="_Toc37537941"/>
    </w:p>
    <w:p w:rsidR="00DA478C" w:rsidRDefault="00DA478C">
      <w:pPr>
        <w:spacing w:line="360" w:lineRule="auto"/>
        <w:ind w:firstLine="709"/>
        <w:jc w:val="both"/>
        <w:rPr>
          <w:sz w:val="28"/>
          <w:szCs w:val="28"/>
        </w:rPr>
      </w:pPr>
    </w:p>
    <w:p w:rsidR="00DA478C" w:rsidRDefault="009264DF">
      <w:pPr>
        <w:pStyle w:val="1"/>
        <w:numPr>
          <w:ilvl w:val="0"/>
          <w:numId w:val="5"/>
        </w:numPr>
        <w:tabs>
          <w:tab w:val="left" w:pos="360"/>
        </w:tabs>
        <w:spacing w:line="360" w:lineRule="auto"/>
        <w:ind w:firstLine="851"/>
        <w:jc w:val="both"/>
        <w:rPr>
          <w:b/>
          <w:sz w:val="28"/>
          <w:szCs w:val="28"/>
        </w:rPr>
      </w:pPr>
      <w:bookmarkStart w:id="39" w:name="_Toc121229809"/>
      <w:bookmarkStart w:id="40" w:name="_Toc119491725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  <w:bookmarkEnd w:id="40"/>
    </w:p>
    <w:p w:rsidR="00DA478C" w:rsidRDefault="009264D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 w:cstheme="majorBidi"/>
          <w:sz w:val="28"/>
          <w:szCs w:val="28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p w:rsidR="00DA478C" w:rsidRDefault="00DA478C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:rsidR="00DA478C" w:rsidRDefault="00DA478C">
      <w:pPr>
        <w:rPr>
          <w:sz w:val="28"/>
          <w:szCs w:val="28"/>
        </w:rPr>
      </w:pPr>
    </w:p>
    <w:sectPr w:rsidR="00DA478C">
      <w:footerReference w:type="default" r:id="rId12"/>
      <w:pgSz w:w="11906" w:h="16838"/>
      <w:pgMar w:top="1134" w:right="707" w:bottom="1134" w:left="1701" w:header="0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DFF" w:rsidRDefault="00505DFF">
      <w:r>
        <w:separator/>
      </w:r>
    </w:p>
  </w:endnote>
  <w:endnote w:type="continuationSeparator" w:id="0">
    <w:p w:rsidR="00505DFF" w:rsidRDefault="0050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720005"/>
      <w:docPartObj>
        <w:docPartGallery w:val="Page Numbers (Bottom of Page)"/>
        <w:docPartUnique/>
      </w:docPartObj>
    </w:sdtPr>
    <w:sdtEndPr/>
    <w:sdtContent>
      <w:p w:rsidR="00DA478C" w:rsidRDefault="009264DF">
        <w:pPr>
          <w:pStyle w:val="aff6"/>
          <w:jc w:val="center"/>
          <w:rPr>
            <w:sz w:val="28"/>
            <w:szCs w:val="28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001F36">
          <w:rPr>
            <w:noProof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1392611"/>
      <w:docPartObj>
        <w:docPartGallery w:val="Page Numbers (Bottom of Page)"/>
        <w:docPartUnique/>
      </w:docPartObj>
    </w:sdtPr>
    <w:sdtEndPr/>
    <w:sdtContent>
      <w:p w:rsidR="00DA478C" w:rsidRDefault="009264DF">
        <w:pPr>
          <w:pStyle w:val="aff6"/>
          <w:jc w:val="center"/>
          <w:rPr>
            <w:sz w:val="28"/>
            <w:szCs w:val="28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001F36">
          <w:rPr>
            <w:noProof/>
          </w:rPr>
          <w:t>19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DFF" w:rsidRDefault="00505DFF">
      <w:r>
        <w:separator/>
      </w:r>
    </w:p>
  </w:footnote>
  <w:footnote w:type="continuationSeparator" w:id="0">
    <w:p w:rsidR="00505DFF" w:rsidRDefault="00505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378AA"/>
    <w:multiLevelType w:val="multilevel"/>
    <w:tmpl w:val="CD2A417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643A4D"/>
    <w:multiLevelType w:val="multilevel"/>
    <w:tmpl w:val="A75051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3FA0931"/>
    <w:multiLevelType w:val="multilevel"/>
    <w:tmpl w:val="BB8A34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CD14439"/>
    <w:multiLevelType w:val="multilevel"/>
    <w:tmpl w:val="0D746096"/>
    <w:lvl w:ilvl="0">
      <w:start w:val="1"/>
      <w:numFmt w:val="decimal"/>
      <w:pStyle w:val="a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AD3DF5"/>
    <w:multiLevelType w:val="multilevel"/>
    <w:tmpl w:val="4192F1EE"/>
    <w:lvl w:ilvl="0">
      <w:start w:val="1"/>
      <w:numFmt w:val="bullet"/>
      <w:pStyle w:val="a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9F36559"/>
    <w:multiLevelType w:val="multilevel"/>
    <w:tmpl w:val="AFCA52EA"/>
    <w:lvl w:ilvl="0">
      <w:start w:val="1"/>
      <w:numFmt w:val="bullet"/>
      <w:pStyle w:val="2"/>
      <w:lvlText w:val=""/>
      <w:lvlJc w:val="left"/>
      <w:pPr>
        <w:tabs>
          <w:tab w:val="num" w:pos="424"/>
        </w:tabs>
        <w:ind w:left="424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AF160C1"/>
    <w:multiLevelType w:val="multilevel"/>
    <w:tmpl w:val="2D1E2F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F814D6D"/>
    <w:multiLevelType w:val="multilevel"/>
    <w:tmpl w:val="0A2225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8C"/>
    <w:rsid w:val="00001F36"/>
    <w:rsid w:val="00123671"/>
    <w:rsid w:val="00305435"/>
    <w:rsid w:val="003E69AA"/>
    <w:rsid w:val="00505DFF"/>
    <w:rsid w:val="00580107"/>
    <w:rsid w:val="008D0610"/>
    <w:rsid w:val="009264DF"/>
    <w:rsid w:val="00DA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CEC41"/>
  <w15:docId w15:val="{D2B9CD33-DA86-441A-BD83-36217C20D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uiPriority w:val="9"/>
    <w:qFormat/>
    <w:rsid w:val="00815719"/>
    <w:pPr>
      <w:keepNext/>
      <w:jc w:val="center"/>
      <w:outlineLvl w:val="0"/>
    </w:pPr>
    <w:rPr>
      <w:szCs w:val="20"/>
    </w:rPr>
  </w:style>
  <w:style w:type="paragraph" w:styleId="20">
    <w:name w:val="heading 2"/>
    <w:basedOn w:val="a1"/>
    <w:next w:val="a1"/>
    <w:link w:val="21"/>
    <w:uiPriority w:val="99"/>
    <w:qFormat/>
    <w:rsid w:val="008157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uiPriority w:val="99"/>
    <w:qFormat/>
    <w:rsid w:val="008157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"/>
    <w:qFormat/>
    <w:rsid w:val="0081571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8157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1"/>
    <w:next w:val="a1"/>
    <w:link w:val="60"/>
    <w:qFormat/>
    <w:rsid w:val="0081571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815719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1"/>
    <w:next w:val="a1"/>
    <w:link w:val="80"/>
    <w:qFormat/>
    <w:rsid w:val="00815719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815719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qFormat/>
    <w:rsid w:val="008157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Заголовок 2 Знак"/>
    <w:basedOn w:val="a2"/>
    <w:link w:val="20"/>
    <w:uiPriority w:val="99"/>
    <w:qFormat/>
    <w:rsid w:val="0081571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Основной текст 3 Знак1"/>
    <w:basedOn w:val="a2"/>
    <w:link w:val="30"/>
    <w:uiPriority w:val="99"/>
    <w:qFormat/>
    <w:rsid w:val="0081571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"/>
    <w:qFormat/>
    <w:rsid w:val="0081571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qFormat/>
    <w:rsid w:val="0081571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qFormat/>
    <w:rsid w:val="00815719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qFormat/>
    <w:rsid w:val="00815719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qFormat/>
    <w:rsid w:val="0081571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qFormat/>
    <w:rsid w:val="00815719"/>
    <w:rPr>
      <w:rFonts w:ascii="Cambria" w:eastAsia="Times New Roman" w:hAnsi="Cambria" w:cs="Times New Roman"/>
      <w:lang w:val="x-none" w:eastAsia="x-none"/>
    </w:rPr>
  </w:style>
  <w:style w:type="character" w:customStyle="1" w:styleId="a5">
    <w:name w:val="Основной текст с отступом Знак"/>
    <w:basedOn w:val="a2"/>
    <w:qFormat/>
    <w:rsid w:val="00815719"/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2"/>
    <w:uiPriority w:val="99"/>
    <w:qFormat/>
    <w:rsid w:val="0081571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815719"/>
    <w:rPr>
      <w:color w:val="0000FF"/>
      <w:u w:val="single"/>
    </w:rPr>
  </w:style>
  <w:style w:type="character" w:customStyle="1" w:styleId="apple-style-span">
    <w:name w:val="apple-style-span"/>
    <w:basedOn w:val="a2"/>
    <w:qFormat/>
    <w:rsid w:val="00815719"/>
  </w:style>
  <w:style w:type="character" w:styleId="a7">
    <w:name w:val="page number"/>
    <w:basedOn w:val="a2"/>
    <w:qFormat/>
    <w:rsid w:val="00815719"/>
  </w:style>
  <w:style w:type="character" w:customStyle="1" w:styleId="22">
    <w:name w:val="Основной текст с отступом 2 Знак"/>
    <w:basedOn w:val="a2"/>
    <w:link w:val="22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2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2"/>
    <w:link w:val="32"/>
    <w:qFormat/>
    <w:rsid w:val="0081571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2 Знак"/>
    <w:basedOn w:val="a2"/>
    <w:link w:val="24"/>
    <w:uiPriority w:val="99"/>
    <w:qFormat/>
    <w:rsid w:val="00815719"/>
    <w:rPr>
      <w:rFonts w:ascii="Calibri" w:eastAsia="Calibri" w:hAnsi="Calibri" w:cs="Times New Roman"/>
    </w:rPr>
  </w:style>
  <w:style w:type="character" w:customStyle="1" w:styleId="33">
    <w:name w:val="Основной текст с отступом 3 Знак"/>
    <w:basedOn w:val="a2"/>
    <w:link w:val="33"/>
    <w:uiPriority w:val="99"/>
    <w:qFormat/>
    <w:rsid w:val="00815719"/>
    <w:rPr>
      <w:rFonts w:ascii="Calibri" w:eastAsia="Calibri" w:hAnsi="Calibri" w:cs="Times New Roman"/>
      <w:sz w:val="16"/>
      <w:szCs w:val="16"/>
    </w:rPr>
  </w:style>
  <w:style w:type="character" w:customStyle="1" w:styleId="a9">
    <w:name w:val="Верхний колонтитул Знак"/>
    <w:basedOn w:val="a2"/>
    <w:uiPriority w:val="99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iannueea">
    <w:name w:val="Aeia.nnueea"/>
    <w:qFormat/>
    <w:rsid w:val="00815719"/>
    <w:rPr>
      <w:color w:val="000000"/>
      <w:sz w:val="28"/>
      <w:szCs w:val="28"/>
    </w:rPr>
  </w:style>
  <w:style w:type="character" w:customStyle="1" w:styleId="11">
    <w:name w:val="Заголовок Знак1"/>
    <w:qFormat/>
    <w:rsid w:val="00815719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a">
    <w:name w:val="Подзаголовок Знак"/>
    <w:basedOn w:val="a2"/>
    <w:qFormat/>
    <w:rsid w:val="00815719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b">
    <w:name w:val="Красная строка Знак"/>
    <w:basedOn w:val="a8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Красная строка 2 Знак"/>
    <w:basedOn w:val="a5"/>
    <w:link w:val="23"/>
    <w:qFormat/>
    <w:rsid w:val="00815719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ac">
    <w:name w:val="Текст сноски Знак"/>
    <w:basedOn w:val="a2"/>
    <w:uiPriority w:val="99"/>
    <w:qFormat/>
    <w:rsid w:val="00815719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815719"/>
    <w:rPr>
      <w:vertAlign w:val="superscript"/>
    </w:rPr>
  </w:style>
  <w:style w:type="character" w:styleId="ae">
    <w:name w:val="Strong"/>
    <w:uiPriority w:val="22"/>
    <w:qFormat/>
    <w:rsid w:val="00815719"/>
    <w:rPr>
      <w:b/>
      <w:bCs/>
    </w:rPr>
  </w:style>
  <w:style w:type="character" w:customStyle="1" w:styleId="CharStyle8">
    <w:name w:val="Char Style 8"/>
    <w:qFormat/>
    <w:rsid w:val="00815719"/>
    <w:rPr>
      <w:b/>
      <w:bCs/>
      <w:sz w:val="27"/>
      <w:szCs w:val="27"/>
      <w:lang w:eastAsia="ar-SA" w:bidi="ar-SA"/>
    </w:rPr>
  </w:style>
  <w:style w:type="character" w:customStyle="1" w:styleId="Hyperlink0">
    <w:name w:val="Hyperlink.0"/>
    <w:qFormat/>
    <w:rsid w:val="00815719"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sid w:val="00815719"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sid w:val="0081571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shd w:val="clear" w:color="auto" w:fill="FFFFFF"/>
    </w:rPr>
  </w:style>
  <w:style w:type="character" w:customStyle="1" w:styleId="af">
    <w:name w:val="Абзац списка Знак"/>
    <w:uiPriority w:val="34"/>
    <w:qFormat/>
    <w:locked/>
    <w:rsid w:val="008157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26">
    <w:name w:val="Font Style26"/>
    <w:qFormat/>
    <w:rsid w:val="00815719"/>
    <w:rPr>
      <w:rFonts w:ascii="Times New Roman" w:hAnsi="Times New Roman" w:cs="Times New Roman"/>
      <w:sz w:val="20"/>
      <w:szCs w:val="20"/>
    </w:rPr>
  </w:style>
  <w:style w:type="character" w:customStyle="1" w:styleId="af0">
    <w:name w:val="Текст выноски Знак"/>
    <w:basedOn w:val="a2"/>
    <w:qFormat/>
    <w:rsid w:val="00815719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grame">
    <w:name w:val="grame"/>
    <w:qFormat/>
    <w:rsid w:val="00815719"/>
  </w:style>
  <w:style w:type="character" w:customStyle="1" w:styleId="spelle">
    <w:name w:val="spelle"/>
    <w:qFormat/>
    <w:rsid w:val="00815719"/>
  </w:style>
  <w:style w:type="character" w:customStyle="1" w:styleId="af1">
    <w:name w:val="Цветовое выделение"/>
    <w:uiPriority w:val="99"/>
    <w:qFormat/>
    <w:rsid w:val="00815719"/>
    <w:rPr>
      <w:b/>
      <w:bCs/>
      <w:color w:val="000080"/>
    </w:rPr>
  </w:style>
  <w:style w:type="character" w:customStyle="1" w:styleId="af2">
    <w:name w:val="Гипертекстовая ссылка"/>
    <w:uiPriority w:val="99"/>
    <w:qFormat/>
    <w:rsid w:val="00815719"/>
    <w:rPr>
      <w:b/>
      <w:bCs/>
      <w:color w:val="008000"/>
    </w:rPr>
  </w:style>
  <w:style w:type="character" w:styleId="af3">
    <w:name w:val="annotation reference"/>
    <w:uiPriority w:val="99"/>
    <w:unhideWhenUsed/>
    <w:qFormat/>
    <w:rsid w:val="00815719"/>
    <w:rPr>
      <w:sz w:val="16"/>
      <w:szCs w:val="16"/>
    </w:rPr>
  </w:style>
  <w:style w:type="character" w:customStyle="1" w:styleId="af4">
    <w:name w:val="Текст примечания Знак"/>
    <w:basedOn w:val="a2"/>
    <w:uiPriority w:val="99"/>
    <w:qFormat/>
    <w:rsid w:val="008157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qFormat/>
    <w:rsid w:val="00815719"/>
  </w:style>
  <w:style w:type="character" w:customStyle="1" w:styleId="af5">
    <w:name w:val="РП абзац Знак"/>
    <w:qFormat/>
    <w:rsid w:val="00815719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af6">
    <w:name w:val="Основной текст_"/>
    <w:qFormat/>
    <w:rsid w:val="00815719"/>
    <w:rPr>
      <w:sz w:val="26"/>
      <w:szCs w:val="26"/>
      <w:shd w:val="clear" w:color="auto" w:fill="FFFFFF"/>
    </w:rPr>
  </w:style>
  <w:style w:type="character" w:customStyle="1" w:styleId="af7">
    <w:name w:val="Посещённая гиперссылка"/>
    <w:rsid w:val="00815719"/>
    <w:rPr>
      <w:color w:val="954F72"/>
      <w:u w:val="single"/>
    </w:rPr>
  </w:style>
  <w:style w:type="character" w:styleId="af8">
    <w:name w:val="Emphasis"/>
    <w:uiPriority w:val="20"/>
    <w:qFormat/>
    <w:rsid w:val="00815719"/>
    <w:rPr>
      <w:i/>
      <w:iCs/>
    </w:rPr>
  </w:style>
  <w:style w:type="character" w:customStyle="1" w:styleId="af9">
    <w:name w:val="Заголовок Знак"/>
    <w:basedOn w:val="a2"/>
    <w:uiPriority w:val="10"/>
    <w:qFormat/>
    <w:rsid w:val="00815719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2">
    <w:name w:val="Неразрешенное упоминание1"/>
    <w:basedOn w:val="a2"/>
    <w:uiPriority w:val="99"/>
    <w:semiHidden/>
    <w:unhideWhenUsed/>
    <w:qFormat/>
    <w:rsid w:val="00B06A63"/>
    <w:rPr>
      <w:color w:val="605E5C"/>
      <w:shd w:val="clear" w:color="auto" w:fill="E1DFDD"/>
    </w:rPr>
  </w:style>
  <w:style w:type="character" w:customStyle="1" w:styleId="afa">
    <w:name w:val="Ссылка указателя"/>
    <w:qFormat/>
  </w:style>
  <w:style w:type="character" w:customStyle="1" w:styleId="afb">
    <w:name w:val="Символ сноски"/>
    <w:qFormat/>
  </w:style>
  <w:style w:type="character" w:customStyle="1" w:styleId="afc">
    <w:name w:val="Привязка концевой сноски"/>
    <w:rPr>
      <w:vertAlign w:val="superscript"/>
    </w:rPr>
  </w:style>
  <w:style w:type="character" w:customStyle="1" w:styleId="afd">
    <w:name w:val="Символ концевой сноски"/>
    <w:qFormat/>
  </w:style>
  <w:style w:type="paragraph" w:styleId="afe">
    <w:name w:val="Title"/>
    <w:basedOn w:val="a1"/>
    <w:next w:val="aff"/>
    <w:link w:val="25"/>
    <w:qFormat/>
    <w:rsid w:val="00815719"/>
    <w:pPr>
      <w:contextualSpacing/>
    </w:pPr>
    <w:rPr>
      <w:rFonts w:ascii="Cambria" w:hAnsi="Cambria"/>
      <w:b/>
      <w:bCs/>
      <w:kern w:val="2"/>
      <w:sz w:val="32"/>
      <w:szCs w:val="32"/>
      <w:lang w:eastAsia="en-US"/>
    </w:rPr>
  </w:style>
  <w:style w:type="paragraph" w:styleId="aff">
    <w:name w:val="Body Text"/>
    <w:basedOn w:val="a1"/>
    <w:unhideWhenUsed/>
    <w:rsid w:val="00815719"/>
    <w:pPr>
      <w:spacing w:after="120"/>
    </w:pPr>
  </w:style>
  <w:style w:type="paragraph" w:styleId="aff0">
    <w:name w:val="List"/>
    <w:basedOn w:val="a1"/>
    <w:rsid w:val="00815719"/>
    <w:pPr>
      <w:ind w:left="283" w:hanging="283"/>
      <w:contextualSpacing/>
    </w:pPr>
  </w:style>
  <w:style w:type="paragraph" w:styleId="aff1">
    <w:name w:val="caption"/>
    <w:basedOn w:val="a1"/>
    <w:qFormat/>
    <w:rsid w:val="00815719"/>
    <w:pPr>
      <w:widowControl w:val="0"/>
      <w:jc w:val="center"/>
    </w:pPr>
    <w:rPr>
      <w:b/>
      <w:szCs w:val="20"/>
    </w:rPr>
  </w:style>
  <w:style w:type="paragraph" w:styleId="aff2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aff3">
    <w:name w:val="список с точками"/>
    <w:basedOn w:val="a1"/>
    <w:qFormat/>
    <w:rsid w:val="00815719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25">
    <w:name w:val="Заголовок Знак2"/>
    <w:basedOn w:val="a1"/>
    <w:link w:val="afe"/>
    <w:uiPriority w:val="34"/>
    <w:qFormat/>
    <w:rsid w:val="00815719"/>
    <w:pPr>
      <w:ind w:left="720"/>
      <w:contextualSpacing/>
    </w:pPr>
    <w:rPr>
      <w:lang w:val="x-none" w:eastAsia="x-none"/>
    </w:rPr>
  </w:style>
  <w:style w:type="paragraph" w:styleId="aff4">
    <w:name w:val="Body Text Indent"/>
    <w:basedOn w:val="aff"/>
    <w:qFormat/>
    <w:rsid w:val="00815719"/>
    <w:pPr>
      <w:ind w:firstLine="210"/>
    </w:pPr>
  </w:style>
  <w:style w:type="paragraph" w:customStyle="1" w:styleId="16pt">
    <w:name w:val="Обычный + 16 pt"/>
    <w:basedOn w:val="a1"/>
    <w:qFormat/>
    <w:rsid w:val="00815719"/>
    <w:pPr>
      <w:spacing w:line="360" w:lineRule="auto"/>
      <w:ind w:firstLine="709"/>
      <w:jc w:val="both"/>
    </w:pPr>
    <w:rPr>
      <w:sz w:val="32"/>
    </w:rPr>
  </w:style>
  <w:style w:type="paragraph" w:customStyle="1" w:styleId="aff5">
    <w:name w:val="Верхний и нижний колонтитулы"/>
    <w:basedOn w:val="a1"/>
    <w:qFormat/>
  </w:style>
  <w:style w:type="paragraph" w:styleId="aff6">
    <w:name w:val="footer"/>
    <w:basedOn w:val="a1"/>
    <w:uiPriority w:val="99"/>
    <w:rsid w:val="00815719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13">
    <w:name w:val="toc 1"/>
    <w:basedOn w:val="a1"/>
    <w:next w:val="a1"/>
    <w:autoRedefine/>
    <w:uiPriority w:val="39"/>
    <w:rsid w:val="00815719"/>
    <w:pPr>
      <w:tabs>
        <w:tab w:val="left" w:pos="0"/>
        <w:tab w:val="right" w:leader="dot" w:pos="9498"/>
      </w:tabs>
      <w:spacing w:line="276" w:lineRule="auto"/>
      <w:jc w:val="both"/>
    </w:pPr>
    <w:rPr>
      <w:bCs/>
      <w:iCs/>
      <w:sz w:val="28"/>
      <w:szCs w:val="32"/>
    </w:rPr>
  </w:style>
  <w:style w:type="paragraph" w:customStyle="1" w:styleId="a">
    <w:name w:val="Литература"/>
    <w:basedOn w:val="a1"/>
    <w:qFormat/>
    <w:rsid w:val="00815719"/>
    <w:pPr>
      <w:numPr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qFormat/>
    <w:rsid w:val="0081571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Обычный1"/>
    <w:qFormat/>
    <w:rsid w:val="00815719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1"/>
    <w:qFormat/>
    <w:rsid w:val="00815719"/>
    <w:pPr>
      <w:spacing w:after="120" w:line="480" w:lineRule="auto"/>
      <w:ind w:left="283"/>
    </w:pPr>
  </w:style>
  <w:style w:type="paragraph" w:styleId="30">
    <w:name w:val="Body Text 3"/>
    <w:basedOn w:val="a1"/>
    <w:link w:val="31"/>
    <w:unhideWhenUsed/>
    <w:qFormat/>
    <w:rsid w:val="00815719"/>
    <w:pPr>
      <w:spacing w:after="120"/>
    </w:pPr>
    <w:rPr>
      <w:sz w:val="16"/>
      <w:szCs w:val="16"/>
    </w:rPr>
  </w:style>
  <w:style w:type="paragraph" w:styleId="27">
    <w:name w:val="Body Text 2"/>
    <w:basedOn w:val="a1"/>
    <w:uiPriority w:val="99"/>
    <w:unhideWhenUsed/>
    <w:qFormat/>
    <w:rsid w:val="00815719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Body Text Indent 3"/>
    <w:basedOn w:val="a1"/>
    <w:uiPriority w:val="99"/>
    <w:unhideWhenUsed/>
    <w:qFormat/>
    <w:rsid w:val="00815719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customStyle="1" w:styleId="a0">
    <w:name w:val="Спс"/>
    <w:basedOn w:val="a1"/>
    <w:qFormat/>
    <w:rsid w:val="00815719"/>
    <w:pPr>
      <w:numPr>
        <w:numId w:val="2"/>
      </w:numPr>
      <w:jc w:val="both"/>
    </w:pPr>
  </w:style>
  <w:style w:type="paragraph" w:styleId="aff7">
    <w:name w:val="header"/>
    <w:basedOn w:val="a1"/>
    <w:uiPriority w:val="99"/>
    <w:rsid w:val="00815719"/>
    <w:pPr>
      <w:tabs>
        <w:tab w:val="center" w:pos="4677"/>
        <w:tab w:val="right" w:pos="9355"/>
      </w:tabs>
      <w:ind w:left="720"/>
    </w:pPr>
  </w:style>
  <w:style w:type="paragraph" w:customStyle="1" w:styleId="310">
    <w:name w:val="Основной текст с отступом 3 Знак1"/>
    <w:basedOn w:val="a1"/>
    <w:qFormat/>
    <w:rsid w:val="008157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1"/>
    <w:qFormat/>
    <w:rsid w:val="00815719"/>
    <w:pPr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Iaeaaeaiea2">
    <w:name w:val="Iaeaaeaiea 2"/>
    <w:basedOn w:val="a1"/>
    <w:next w:val="a1"/>
    <w:qFormat/>
    <w:rsid w:val="00815719"/>
    <w:rPr>
      <w:rFonts w:eastAsia="Calibri"/>
      <w:lang w:eastAsia="en-US"/>
    </w:rPr>
  </w:style>
  <w:style w:type="paragraph" w:styleId="35">
    <w:name w:val="List Bullet 3"/>
    <w:basedOn w:val="a1"/>
    <w:qFormat/>
    <w:rsid w:val="00815719"/>
    <w:pPr>
      <w:ind w:left="566" w:hanging="283"/>
      <w:contextualSpacing/>
    </w:pPr>
  </w:style>
  <w:style w:type="paragraph" w:styleId="2">
    <w:name w:val="List Bullet 2"/>
    <w:basedOn w:val="a1"/>
    <w:qFormat/>
    <w:rsid w:val="00815719"/>
    <w:pPr>
      <w:numPr>
        <w:numId w:val="3"/>
      </w:numPr>
      <w:contextualSpacing/>
    </w:pPr>
  </w:style>
  <w:style w:type="paragraph" w:styleId="aff8">
    <w:name w:val="Subtitle"/>
    <w:basedOn w:val="a1"/>
    <w:next w:val="a1"/>
    <w:qFormat/>
    <w:rsid w:val="00815719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paragraph" w:styleId="28">
    <w:name w:val="Body Text First Indent 2"/>
    <w:basedOn w:val="aff4"/>
    <w:qFormat/>
    <w:rsid w:val="00815719"/>
    <w:pPr>
      <w:ind w:left="283"/>
    </w:pPr>
  </w:style>
  <w:style w:type="paragraph" w:styleId="aff9">
    <w:name w:val="footnote text"/>
    <w:basedOn w:val="a1"/>
    <w:uiPriority w:val="99"/>
    <w:rsid w:val="00815719"/>
    <w:pPr>
      <w:ind w:firstLine="340"/>
      <w:jc w:val="both"/>
    </w:pPr>
    <w:rPr>
      <w:rFonts w:ascii="Calibri" w:hAnsi="Calibri"/>
      <w:sz w:val="20"/>
      <w:szCs w:val="20"/>
      <w:lang w:val="x-none" w:eastAsia="en-US"/>
    </w:rPr>
  </w:style>
  <w:style w:type="paragraph" w:customStyle="1" w:styleId="-12">
    <w:name w:val="Цветной список - Акцент 12"/>
    <w:basedOn w:val="a1"/>
    <w:uiPriority w:val="34"/>
    <w:qFormat/>
    <w:rsid w:val="008157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81571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a">
    <w:name w:val="Balloon Text"/>
    <w:basedOn w:val="a1"/>
    <w:qFormat/>
    <w:rsid w:val="00815719"/>
    <w:rPr>
      <w:rFonts w:ascii="Segoe UI" w:hAnsi="Segoe UI"/>
      <w:sz w:val="18"/>
      <w:szCs w:val="18"/>
      <w:lang w:val="x-none" w:eastAsia="x-none"/>
    </w:rPr>
  </w:style>
  <w:style w:type="paragraph" w:customStyle="1" w:styleId="211">
    <w:name w:val="21"/>
    <w:basedOn w:val="a1"/>
    <w:qFormat/>
    <w:rsid w:val="00815719"/>
    <w:pPr>
      <w:spacing w:beforeAutospacing="1" w:afterAutospacing="1"/>
    </w:pPr>
  </w:style>
  <w:style w:type="paragraph" w:customStyle="1" w:styleId="affb">
    <w:name w:val="Нормальный (таблица)"/>
    <w:basedOn w:val="a1"/>
    <w:next w:val="a1"/>
    <w:uiPriority w:val="99"/>
    <w:qFormat/>
    <w:rsid w:val="00815719"/>
    <w:pPr>
      <w:jc w:val="both"/>
    </w:pPr>
    <w:rPr>
      <w:rFonts w:ascii="Arial" w:eastAsia="Calibri" w:hAnsi="Arial" w:cs="Arial"/>
      <w:lang w:eastAsia="en-US"/>
    </w:rPr>
  </w:style>
  <w:style w:type="paragraph" w:customStyle="1" w:styleId="affc">
    <w:name w:val="Прижатый влево"/>
    <w:basedOn w:val="a1"/>
    <w:next w:val="a1"/>
    <w:uiPriority w:val="99"/>
    <w:qFormat/>
    <w:rsid w:val="00815719"/>
    <w:rPr>
      <w:rFonts w:ascii="Arial" w:eastAsia="Calibri" w:hAnsi="Arial" w:cs="Arial"/>
      <w:lang w:eastAsia="en-US"/>
    </w:rPr>
  </w:style>
  <w:style w:type="paragraph" w:styleId="affd">
    <w:name w:val="annotation text"/>
    <w:basedOn w:val="a1"/>
    <w:uiPriority w:val="99"/>
    <w:unhideWhenUsed/>
    <w:qFormat/>
    <w:rsid w:val="00815719"/>
    <w:rPr>
      <w:sz w:val="20"/>
      <w:szCs w:val="20"/>
    </w:rPr>
  </w:style>
  <w:style w:type="paragraph" w:styleId="affe">
    <w:name w:val="No Spacing"/>
    <w:uiPriority w:val="1"/>
    <w:qFormat/>
    <w:rsid w:val="00815719"/>
    <w:rPr>
      <w:rFonts w:cs="Times New Roman"/>
    </w:rPr>
  </w:style>
  <w:style w:type="paragraph" w:customStyle="1" w:styleId="s3">
    <w:name w:val="s_3"/>
    <w:basedOn w:val="a1"/>
    <w:qFormat/>
    <w:rsid w:val="00815719"/>
    <w:pPr>
      <w:spacing w:beforeAutospacing="1" w:afterAutospacing="1"/>
    </w:pPr>
  </w:style>
  <w:style w:type="paragraph" w:customStyle="1" w:styleId="afff">
    <w:name w:val="РП абзац"/>
    <w:basedOn w:val="a1"/>
    <w:qFormat/>
    <w:rsid w:val="00815719"/>
    <w:pPr>
      <w:widowControl w:val="0"/>
      <w:spacing w:line="259" w:lineRule="auto"/>
      <w:ind w:firstLine="567"/>
      <w:jc w:val="both"/>
    </w:pPr>
    <w:rPr>
      <w:szCs w:val="18"/>
      <w:lang w:val="x-none" w:eastAsia="x-none"/>
    </w:rPr>
  </w:style>
  <w:style w:type="paragraph" w:styleId="afff0">
    <w:name w:val="TOC Heading"/>
    <w:basedOn w:val="1"/>
    <w:next w:val="a1"/>
    <w:uiPriority w:val="39"/>
    <w:qFormat/>
    <w:rsid w:val="00815719"/>
    <w:pPr>
      <w:keepLines/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Style2">
    <w:name w:val="Style2"/>
    <w:basedOn w:val="a1"/>
    <w:qFormat/>
    <w:rsid w:val="00815719"/>
    <w:pPr>
      <w:widowControl w:val="0"/>
      <w:spacing w:line="484" w:lineRule="exact"/>
      <w:ind w:firstLine="715"/>
      <w:jc w:val="both"/>
    </w:pPr>
  </w:style>
  <w:style w:type="paragraph" w:customStyle="1" w:styleId="15">
    <w:name w:val="Основной текст1"/>
    <w:basedOn w:val="a1"/>
    <w:qFormat/>
    <w:rsid w:val="00815719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normal0">
    <w:name w:val="consplusnormal"/>
    <w:basedOn w:val="a1"/>
    <w:qFormat/>
    <w:rsid w:val="00815719"/>
    <w:pPr>
      <w:spacing w:beforeAutospacing="1" w:afterAutospacing="1"/>
    </w:pPr>
  </w:style>
  <w:style w:type="paragraph" w:customStyle="1" w:styleId="afff1">
    <w:name w:val="Стиль"/>
    <w:qFormat/>
    <w:rsid w:val="00815719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ТекстДок"/>
    <w:basedOn w:val="aff"/>
    <w:autoRedefine/>
    <w:qFormat/>
    <w:rsid w:val="00815719"/>
    <w:pPr>
      <w:spacing w:after="0"/>
      <w:jc w:val="both"/>
    </w:pPr>
    <w:rPr>
      <w:rFonts w:eastAsia="Calibri"/>
      <w:color w:val="000000"/>
      <w:lang w:eastAsia="en-US"/>
    </w:rPr>
  </w:style>
  <w:style w:type="paragraph" w:styleId="afff3">
    <w:name w:val="Normal (Web)"/>
    <w:basedOn w:val="a1"/>
    <w:uiPriority w:val="99"/>
    <w:semiHidden/>
    <w:unhideWhenUsed/>
    <w:qFormat/>
    <w:rsid w:val="00815719"/>
  </w:style>
  <w:style w:type="paragraph" w:styleId="29">
    <w:name w:val="toc 2"/>
    <w:basedOn w:val="a1"/>
    <w:next w:val="a1"/>
    <w:autoRedefine/>
    <w:uiPriority w:val="39"/>
    <w:unhideWhenUsed/>
    <w:rsid w:val="00336404"/>
    <w:pPr>
      <w:spacing w:after="100"/>
      <w:ind w:left="240"/>
    </w:pPr>
  </w:style>
  <w:style w:type="table" w:styleId="afff4">
    <w:name w:val="Table Grid"/>
    <w:basedOn w:val="a3"/>
    <w:uiPriority w:val="39"/>
    <w:rsid w:val="0081571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3"/>
    <w:uiPriority w:val="39"/>
    <w:rsid w:val="00815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3"/>
    <w:uiPriority w:val="39"/>
    <w:rsid w:val="00815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List Paragraph"/>
    <w:basedOn w:val="a1"/>
    <w:uiPriority w:val="34"/>
    <w:qFormat/>
    <w:rsid w:val="00305435"/>
    <w:pPr>
      <w:ind w:left="708"/>
    </w:pPr>
    <w:rPr>
      <w:lang w:eastAsia="zh-CN"/>
    </w:rPr>
  </w:style>
  <w:style w:type="paragraph" w:customStyle="1" w:styleId="212">
    <w:name w:val="Продолжение списка 21"/>
    <w:basedOn w:val="a1"/>
    <w:qFormat/>
    <w:rsid w:val="00305435"/>
    <w:pPr>
      <w:spacing w:after="12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6EE77150BDC2E17EE0CA19D6E7A350AC4DCD43041E68C40843445877F7A345CCEB485B1B5978FB156AE994EF5w6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rtal.ufrf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559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5607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5050</Words>
  <Characters>28791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 Артур Андреевич</dc:creator>
  <dc:description/>
  <cp:lastModifiedBy>Дзайнукова Марина Ибрагимовна</cp:lastModifiedBy>
  <cp:revision>13</cp:revision>
  <cp:lastPrinted>2024-06-24T14:04:00Z</cp:lastPrinted>
  <dcterms:created xsi:type="dcterms:W3CDTF">2024-07-01T07:59:00Z</dcterms:created>
  <dcterms:modified xsi:type="dcterms:W3CDTF">2024-07-11T08:46:00Z</dcterms:modified>
  <dc:language>ru-RU</dc:language>
</cp:coreProperties>
</file>